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09DF0" w14:textId="13FA35A0" w:rsidR="008807CA" w:rsidRDefault="004348DD" w:rsidP="004348DD">
      <w:pPr>
        <w:pStyle w:val="Heading1"/>
      </w:pPr>
      <w:r>
        <w:t>Adams Township Zoning Revision</w:t>
      </w:r>
    </w:p>
    <w:p w14:paraId="7B790FA8" w14:textId="77777777" w:rsidR="00A070B9" w:rsidRDefault="004348DD" w:rsidP="00A070B9">
      <w:pPr>
        <w:pStyle w:val="Heading2"/>
      </w:pPr>
      <w:r>
        <w:t>Data Centers</w:t>
      </w:r>
      <w:r w:rsidR="00A070B9">
        <w:t>, Power Plants, and Solar Energy Systems</w:t>
      </w:r>
    </w:p>
    <w:p w14:paraId="7A9C7E80" w14:textId="6E5AAA0C" w:rsidR="004348DD" w:rsidRDefault="004348DD" w:rsidP="00A070B9">
      <w:pPr>
        <w:pStyle w:val="Heading2"/>
      </w:pPr>
      <w:r>
        <w:t>Definitions</w:t>
      </w:r>
    </w:p>
    <w:p w14:paraId="7BA4F88D" w14:textId="1996694B" w:rsidR="00211B65" w:rsidRDefault="00211B65" w:rsidP="00211B65">
      <w:r w:rsidRPr="00211B65">
        <w:t>AGRIVOLTAICS</w:t>
      </w:r>
      <w:r>
        <w:t xml:space="preserve"> - </w:t>
      </w:r>
      <w:r w:rsidRPr="00211B65">
        <w:t>The co-development of the same area of land for both solar photovoltaic power and conventional agriculture.</w:t>
      </w:r>
    </w:p>
    <w:p w14:paraId="1769B6DD" w14:textId="77777777" w:rsidR="00211B65" w:rsidRPr="00211B65" w:rsidRDefault="00211B65" w:rsidP="00211B65"/>
    <w:p w14:paraId="7CA7BB8F" w14:textId="38CEC593" w:rsidR="004348DD" w:rsidRPr="0038054B" w:rsidRDefault="004348DD" w:rsidP="004348DD">
      <w:pPr>
        <w:rPr>
          <w:rFonts w:cs="Arial"/>
        </w:rPr>
      </w:pPr>
      <w:r w:rsidRPr="004348DD">
        <w:t xml:space="preserve">DATA CENTER </w:t>
      </w:r>
      <w:r>
        <w:t xml:space="preserve">- </w:t>
      </w:r>
      <w:r w:rsidRPr="004348DD">
        <w:t xml:space="preserve">A commercial use of one or more buildings, designed and intended primarily to house computer, networking and communication systems, equipment and components, such as routers, switches, firewalls, servers, storage systems and application-delivery controllers, for storing, processing, managing, transmitting and backing up electronic data necessary for the operation of a business, enterprise, institution, or other similar organizational entity.  A data center also includes </w:t>
      </w:r>
      <w:proofErr w:type="gramStart"/>
      <w:r w:rsidRPr="004348DD">
        <w:t>accessory</w:t>
      </w:r>
      <w:proofErr w:type="gramEnd"/>
      <w:r w:rsidRPr="004348DD">
        <w:t xml:space="preserve"> and supporting public utilities (e.g., substations, switch stations, etc.), infrastructure systems, mechanical equipment, components and environmental controls (e.g., air conditioning or cooling towers, fire suppression, etc.), redundant/backup power </w:t>
      </w:r>
      <w:r w:rsidRPr="006C1797">
        <w:rPr>
          <w:rFonts w:cs="Arial"/>
        </w:rPr>
        <w:t>supplies, redundant data communications connections and enhanced security.</w:t>
      </w:r>
    </w:p>
    <w:p w14:paraId="0C46120F" w14:textId="77777777" w:rsidR="006C1797" w:rsidRPr="006C1797" w:rsidRDefault="006C1797" w:rsidP="004348DD">
      <w:pPr>
        <w:rPr>
          <w:rFonts w:cs="Arial"/>
        </w:rPr>
      </w:pPr>
    </w:p>
    <w:p w14:paraId="76B7DC66" w14:textId="77777777" w:rsidR="006C1797" w:rsidRPr="006C1797" w:rsidRDefault="006C1797" w:rsidP="006C1797">
      <w:pPr>
        <w:spacing w:after="80"/>
        <w:rPr>
          <w:rFonts w:cs="Arial"/>
        </w:rPr>
      </w:pPr>
      <w:r w:rsidRPr="0073072C">
        <w:rPr>
          <w:rFonts w:eastAsia="Times New Roman" w:cs="Arial"/>
        </w:rPr>
        <w:t>MEDICAL MARIJUANA DISPENSARY — A dispensary as defined in the Pennsylvania Medical Marijuana Act, 35 P.S. § 10231.103, that holds a current permit issued by the Pennsylvania Department of Health to dispense medical marijuana.</w:t>
      </w:r>
    </w:p>
    <w:p w14:paraId="7CB682AE" w14:textId="77777777" w:rsidR="006C1797" w:rsidRPr="006C1797" w:rsidRDefault="006C1797" w:rsidP="004348DD">
      <w:pPr>
        <w:rPr>
          <w:rFonts w:cs="Arial"/>
        </w:rPr>
      </w:pPr>
    </w:p>
    <w:p w14:paraId="56639385" w14:textId="4D658131" w:rsidR="00000000" w:rsidRPr="004547C2" w:rsidRDefault="004547C2" w:rsidP="000151F1">
      <w:r>
        <w:t>MICRO-WAREHOUSE/LAST-MILE DISTRIBUTION FACILITY -</w:t>
      </w:r>
      <w:r w:rsidR="00000000" w:rsidRPr="004547C2">
        <w:t xml:space="preserve"> A wholly enclosed facility used primarily for </w:t>
      </w:r>
      <w:proofErr w:type="gramStart"/>
      <w:r w:rsidR="00000000" w:rsidRPr="004547C2">
        <w:t>the receipt</w:t>
      </w:r>
      <w:proofErr w:type="gramEnd"/>
      <w:r w:rsidR="00000000" w:rsidRPr="004547C2">
        <w:t xml:space="preserve">, short-term storage, sorting, staging, order fulfillment, and direct distribution of packages, merchandise, food, or other goods to end users or their consignees within the local or regional delivery area. The use may include associated office space, employee parking, loading areas, fleet parking, and dispatch of delivery vehicles. This use does not include retail sales to the </w:t>
      </w:r>
      <w:proofErr w:type="gramStart"/>
      <w:r w:rsidR="00000000" w:rsidRPr="004547C2">
        <w:t>general public</w:t>
      </w:r>
      <w:proofErr w:type="gramEnd"/>
      <w:r w:rsidR="00000000" w:rsidRPr="004547C2">
        <w:t xml:space="preserve"> as a principal use; manufacturing; </w:t>
      </w:r>
      <w:proofErr w:type="gramStart"/>
      <w:r w:rsidR="00000000" w:rsidRPr="004547C2">
        <w:t>a truck</w:t>
      </w:r>
      <w:proofErr w:type="gramEnd"/>
      <w:r w:rsidR="00000000" w:rsidRPr="004547C2">
        <w:t xml:space="preserve"> terminal; a freight transfer facility; or a cross-dock facility primarily involving transfer between </w:t>
      </w:r>
      <w:proofErr w:type="gramStart"/>
      <w:r w:rsidR="00000000" w:rsidRPr="004547C2">
        <w:t>tractor-trailers</w:t>
      </w:r>
      <w:proofErr w:type="gramEnd"/>
      <w:r w:rsidR="00000000" w:rsidRPr="004547C2">
        <w:t>. A customer pickup counter, if allowed, shall be clearly incidental to the principal distribution use.</w:t>
      </w:r>
    </w:p>
    <w:p w14:paraId="6F105DE9" w14:textId="77777777" w:rsidR="007A2BF5" w:rsidRPr="006C1797" w:rsidRDefault="007A2BF5" w:rsidP="004348DD">
      <w:pPr>
        <w:rPr>
          <w:rFonts w:cs="Arial"/>
        </w:rPr>
      </w:pPr>
    </w:p>
    <w:p w14:paraId="06884F89" w14:textId="200DC4AA" w:rsidR="00000000" w:rsidRDefault="00000000" w:rsidP="004348DD">
      <w:r w:rsidRPr="003E0FD5">
        <w:t xml:space="preserve">POWER GENERATING PLANT - A power generation plant fueled by oil, coal, </w:t>
      </w:r>
      <w:r w:rsidR="003E0FD5">
        <w:t xml:space="preserve">or </w:t>
      </w:r>
      <w:r w:rsidRPr="003E0FD5">
        <w:t>natural gas</w:t>
      </w:r>
      <w:r w:rsidR="003E0FD5">
        <w:t>; a</w:t>
      </w:r>
      <w:r w:rsidRPr="003E0FD5">
        <w:t xml:space="preserve"> combined</w:t>
      </w:r>
      <w:r w:rsidR="003E0FD5">
        <w:t xml:space="preserve">-cycle </w:t>
      </w:r>
      <w:r w:rsidRPr="003E0FD5">
        <w:t>or single</w:t>
      </w:r>
      <w:r w:rsidR="003E0FD5">
        <w:t>-</w:t>
      </w:r>
      <w:r w:rsidRPr="003E0FD5">
        <w:t>cycle power plant</w:t>
      </w:r>
      <w:r w:rsidR="003E0FD5">
        <w:t>;</w:t>
      </w:r>
      <w:r w:rsidRPr="003E0FD5">
        <w:t xml:space="preserve"> natural gas linear generation</w:t>
      </w:r>
      <w:r w:rsidR="003E0FD5">
        <w:t>; a</w:t>
      </w:r>
      <w:r w:rsidRPr="003E0FD5">
        <w:t xml:space="preserve"> fuel cell</w:t>
      </w:r>
      <w:r w:rsidR="003E0FD5">
        <w:t>;</w:t>
      </w:r>
      <w:r w:rsidRPr="003E0FD5">
        <w:t xml:space="preserve"> or </w:t>
      </w:r>
      <w:r w:rsidR="003E0FD5">
        <w:t>a</w:t>
      </w:r>
      <w:r w:rsidRPr="003E0FD5">
        <w:t xml:space="preserve"> nuclear, wind, non-oil</w:t>
      </w:r>
      <w:r w:rsidR="003E0FD5">
        <w:t>-based,</w:t>
      </w:r>
      <w:r w:rsidRPr="003E0FD5">
        <w:t xml:space="preserve"> non-coal</w:t>
      </w:r>
      <w:r w:rsidR="003E0FD5">
        <w:t xml:space="preserve">-based, or similar </w:t>
      </w:r>
      <w:r w:rsidRPr="003E0FD5">
        <w:t>power</w:t>
      </w:r>
      <w:r w:rsidRPr="004348DD">
        <w:t xml:space="preserve"> generation </w:t>
      </w:r>
      <w:r w:rsidR="003E0FD5">
        <w:t xml:space="preserve">system or item of </w:t>
      </w:r>
      <w:r w:rsidRPr="004348DD">
        <w:t>equipment</w:t>
      </w:r>
      <w:r w:rsidR="003E0FD5">
        <w:t>. The plant</w:t>
      </w:r>
      <w:r w:rsidRPr="004348DD">
        <w:t xml:space="preserve"> creates electricity to be</w:t>
      </w:r>
      <w:r>
        <w:t xml:space="preserve"> </w:t>
      </w:r>
      <w:r w:rsidRPr="004348DD">
        <w:t xml:space="preserve">sold to or by a utility company, </w:t>
      </w:r>
      <w:r w:rsidR="003E0FD5">
        <w:t>purchased by a utility company,</w:t>
      </w:r>
      <w:r>
        <w:t xml:space="preserve"> used </w:t>
      </w:r>
      <w:r w:rsidR="003E0FD5">
        <w:t>on site</w:t>
      </w:r>
      <w:r>
        <w:t xml:space="preserve"> at a Data Center or other large industrial use</w:t>
      </w:r>
      <w:r w:rsidR="003E0FD5">
        <w:t>, or used in any combination of those manners</w:t>
      </w:r>
      <w:r>
        <w:t>.</w:t>
      </w:r>
    </w:p>
    <w:p w14:paraId="72A80CC9" w14:textId="77777777" w:rsidR="00175851" w:rsidRDefault="00175851" w:rsidP="004348DD"/>
    <w:p w14:paraId="68558BD6" w14:textId="742CE1E6" w:rsidR="00000000" w:rsidRDefault="00434327" w:rsidP="004348DD">
      <w:r>
        <w:t>SOLAR ENERGY SYSTEM (ACCESSORY</w:t>
      </w:r>
      <w:r w:rsidR="00000000" w:rsidRPr="00434327">
        <w:t>)</w:t>
      </w:r>
      <w:r w:rsidR="00000000">
        <w:t xml:space="preserve"> - </w:t>
      </w:r>
      <w:r w:rsidR="00000000" w:rsidRPr="004F011D">
        <w:t xml:space="preserve">An area of land or other area used for a solar energy system </w:t>
      </w:r>
      <w:r>
        <w:t>that captures</w:t>
      </w:r>
      <w:r w:rsidR="00000000" w:rsidRPr="004F011D">
        <w:t xml:space="preserve"> solar energy, </w:t>
      </w:r>
      <w:r>
        <w:t>converts</w:t>
      </w:r>
      <w:r w:rsidR="00000000" w:rsidRPr="004F011D">
        <w:t xml:space="preserve"> it to electrical energy or thermal power</w:t>
      </w:r>
      <w:r>
        <w:t>,</w:t>
      </w:r>
      <w:r w:rsidR="00000000" w:rsidRPr="004F011D">
        <w:t xml:space="preserve"> and </w:t>
      </w:r>
      <w:r>
        <w:t>supplies</w:t>
      </w:r>
      <w:r w:rsidR="00000000" w:rsidRPr="004F011D">
        <w:t xml:space="preserve"> electrical or thermal power primarily for on-site use. </w:t>
      </w:r>
      <w:r>
        <w:t>A ground-</w:t>
      </w:r>
      <w:r w:rsidR="00000000" w:rsidRPr="004F011D">
        <w:t xml:space="preserve">mounted or freestanding Solar Energy </w:t>
      </w:r>
      <w:r>
        <w:t>System</w:t>
      </w:r>
      <w:r w:rsidR="00000000" w:rsidRPr="004F011D">
        <w:t xml:space="preserve"> with an output </w:t>
      </w:r>
      <w:r>
        <w:t>capacity</w:t>
      </w:r>
      <w:r w:rsidR="00000000" w:rsidRPr="004F011D">
        <w:t xml:space="preserve"> not </w:t>
      </w:r>
      <w:r w:rsidR="00000000" w:rsidRPr="004F011D">
        <w:lastRenderedPageBreak/>
        <w:t xml:space="preserve">greater than </w:t>
      </w:r>
      <w:r>
        <w:t>10 kW,</w:t>
      </w:r>
      <w:r w:rsidR="00000000">
        <w:t xml:space="preserve"> or </w:t>
      </w:r>
      <w:r>
        <w:t>with the capacity</w:t>
      </w:r>
      <w:r w:rsidR="00000000">
        <w:t xml:space="preserve"> designed to power the entire parcel </w:t>
      </w:r>
      <w:r>
        <w:t>on which</w:t>
      </w:r>
      <w:r w:rsidR="00000000">
        <w:t xml:space="preserve"> it is situat</w:t>
      </w:r>
      <w:r w:rsidR="00000000">
        <w:t>ed</w:t>
      </w:r>
      <w:r w:rsidR="00000000">
        <w:t>, whichever is greater,</w:t>
      </w:r>
      <w:r w:rsidR="00000000" w:rsidRPr="004F011D">
        <w:t xml:space="preserve"> shall be considered </w:t>
      </w:r>
      <w:r>
        <w:t xml:space="preserve">an </w:t>
      </w:r>
      <w:r w:rsidR="00000000" w:rsidRPr="004F011D">
        <w:t xml:space="preserve">Accessory Solar Energy </w:t>
      </w:r>
      <w:r>
        <w:t>System. A roof-mounted Solar Energy System</w:t>
      </w:r>
      <w:r w:rsidR="00000000" w:rsidRPr="004F011D">
        <w:t xml:space="preserve"> used primarily for on-site use shall have no limit </w:t>
      </w:r>
      <w:r>
        <w:t>on</w:t>
      </w:r>
      <w:r w:rsidR="00000000" w:rsidRPr="004F011D">
        <w:t xml:space="preserve"> energy output. An </w:t>
      </w:r>
      <w:r>
        <w:t>Accessory Solar Energy System</w:t>
      </w:r>
      <w:r w:rsidR="00000000" w:rsidRPr="004F011D">
        <w:t xml:space="preserve"> consists of one </w:t>
      </w:r>
      <w:r w:rsidR="00000000" w:rsidRPr="004F011D">
        <w:t xml:space="preserve">or more </w:t>
      </w:r>
      <w:r>
        <w:t>freestanding ground-mounted</w:t>
      </w:r>
      <w:r w:rsidR="00000000" w:rsidRPr="004F011D">
        <w:t xml:space="preserve"> or roof</w:t>
      </w:r>
      <w:r>
        <w:t>-</w:t>
      </w:r>
      <w:r w:rsidR="00000000" w:rsidRPr="004F011D">
        <w:t xml:space="preserve">mounted solar arrays or modules, or </w:t>
      </w:r>
      <w:r w:rsidR="00000000" w:rsidRPr="004F011D">
        <w:t xml:space="preserve">related </w:t>
      </w:r>
      <w:r>
        <w:t xml:space="preserve">solar </w:t>
      </w:r>
      <w:r w:rsidR="00000000" w:rsidRPr="004F011D">
        <w:t>equipment</w:t>
      </w:r>
      <w:r>
        <w:t>,</w:t>
      </w:r>
      <w:r w:rsidR="00000000" w:rsidRPr="004F011D">
        <w:t xml:space="preserve"> and is intended </w:t>
      </w:r>
      <w:r w:rsidR="00000000" w:rsidRPr="004F011D">
        <w:t xml:space="preserve">primarily </w:t>
      </w:r>
      <w:r>
        <w:t xml:space="preserve">to </w:t>
      </w:r>
      <w:r w:rsidR="00000000" w:rsidRPr="004F011D">
        <w:t>reduce on-site consumption of utility power or fuels.</w:t>
      </w:r>
    </w:p>
    <w:p w14:paraId="5A3BC441" w14:textId="77777777" w:rsidR="00637E84" w:rsidRDefault="00637E84" w:rsidP="004348DD"/>
    <w:p w14:paraId="04ADECAA" w14:textId="2F19A61C" w:rsidR="00637E84" w:rsidRDefault="00637E84" w:rsidP="004348DD">
      <w:r w:rsidRPr="00211B65">
        <w:rPr>
          <w:caps/>
        </w:rPr>
        <w:t>Solar energy system (principal)</w:t>
      </w:r>
      <w:r>
        <w:t xml:space="preserve"> - </w:t>
      </w:r>
      <w:r w:rsidRPr="00637E84">
        <w:t>An area of land or other area used for a solar collection system principally used to capture solar energy, convert it to electrical energy or thermal power and supply electrical or thermal power primarily for off-site use. Principal solar energy systems consist of one (1) or more free-standing ground, or roof mounted solar collector devices, solar related equipment and other accessory structures and buildings including light reflectors, concentrators, and heat exchangers, substations, electrical infrastructure, transmission lines and other appurtenant structures.</w:t>
      </w:r>
    </w:p>
    <w:p w14:paraId="641B9025" w14:textId="77777777" w:rsidR="004348DD" w:rsidRDefault="004348DD" w:rsidP="004348DD"/>
    <w:p w14:paraId="0FF1AEBC" w14:textId="77777777" w:rsidR="004348DD" w:rsidRDefault="004348DD" w:rsidP="004348DD"/>
    <w:p w14:paraId="316B41A3" w14:textId="0531DC76" w:rsidR="004348DD" w:rsidRDefault="004348DD" w:rsidP="004348DD">
      <w:pPr>
        <w:pStyle w:val="Heading3"/>
        <w:numPr>
          <w:ilvl w:val="0"/>
          <w:numId w:val="1"/>
        </w:numPr>
      </w:pPr>
      <w:r>
        <w:t>Allowed districts</w:t>
      </w:r>
    </w:p>
    <w:p w14:paraId="011BA24E" w14:textId="1E1DE981" w:rsidR="004348DD" w:rsidRDefault="004348DD" w:rsidP="004348DD">
      <w:r>
        <w:t>Data Centers are established as a conditional use in the I and 228 Overlay Districts.</w:t>
      </w:r>
    </w:p>
    <w:p w14:paraId="47DBF7F5" w14:textId="77777777" w:rsidR="00C2017D" w:rsidRDefault="00C2017D" w:rsidP="004348DD"/>
    <w:p w14:paraId="71B84DF9" w14:textId="6033EE38" w:rsidR="00C2017D" w:rsidRDefault="00C2017D" w:rsidP="004348DD">
      <w:r>
        <w:t xml:space="preserve">Power Generating Plants are established as a conditional use in the </w:t>
      </w:r>
      <w:proofErr w:type="gramStart"/>
      <w:r>
        <w:t>I District</w:t>
      </w:r>
      <w:proofErr w:type="gramEnd"/>
      <w:r>
        <w:t>.</w:t>
      </w:r>
    </w:p>
    <w:p w14:paraId="3C2A7F24" w14:textId="77777777" w:rsidR="009D67F9" w:rsidRDefault="009D67F9" w:rsidP="004348DD"/>
    <w:p w14:paraId="04EE7CFE" w14:textId="5F34EA84" w:rsidR="009D67F9" w:rsidRDefault="009D67F9" w:rsidP="004348DD">
      <w:r>
        <w:t xml:space="preserve">Solar </w:t>
      </w:r>
      <w:r w:rsidR="004F011D">
        <w:t xml:space="preserve">energy system (accessory) </w:t>
      </w:r>
      <w:r>
        <w:t>is established as a permitted use in all zoning districts.</w:t>
      </w:r>
    </w:p>
    <w:p w14:paraId="50556231" w14:textId="77777777" w:rsidR="009D67F9" w:rsidRDefault="009D67F9" w:rsidP="004348DD"/>
    <w:p w14:paraId="2AB2296D" w14:textId="37F17050" w:rsidR="009D67F9" w:rsidRDefault="009D67F9" w:rsidP="004348DD">
      <w:r>
        <w:t>Solar</w:t>
      </w:r>
      <w:r w:rsidR="004F011D">
        <w:t xml:space="preserve"> energy system</w:t>
      </w:r>
      <w:r>
        <w:t xml:space="preserve"> (</w:t>
      </w:r>
      <w:r w:rsidR="004F011D">
        <w:t>principal</w:t>
      </w:r>
      <w:r w:rsidR="00895102">
        <w:t xml:space="preserve">) is established as a conditional use in the RC, </w:t>
      </w:r>
      <w:r w:rsidR="00EB26D3">
        <w:t xml:space="preserve">RAM, </w:t>
      </w:r>
      <w:r w:rsidR="00895102">
        <w:t xml:space="preserve">RAL, </w:t>
      </w:r>
      <w:r w:rsidR="00E709BA">
        <w:t xml:space="preserve">228 Overlay, and I zoning districts. </w:t>
      </w:r>
    </w:p>
    <w:p w14:paraId="5FF57EAB" w14:textId="77777777" w:rsidR="007D1F34" w:rsidRDefault="007D1F34" w:rsidP="004348DD"/>
    <w:p w14:paraId="70384C8A" w14:textId="2700EB6E" w:rsidR="00000000" w:rsidRDefault="008C799D" w:rsidP="004348DD">
      <w:r>
        <w:t xml:space="preserve">A </w:t>
      </w:r>
      <w:r w:rsidR="00000000">
        <w:t>Micro</w:t>
      </w:r>
      <w:r w:rsidR="00000000">
        <w:t>-</w:t>
      </w:r>
      <w:r>
        <w:t>Warehouse</w:t>
      </w:r>
      <w:r w:rsidR="00000000">
        <w:t>/Last</w:t>
      </w:r>
      <w:r>
        <w:t>-</w:t>
      </w:r>
      <w:r w:rsidR="00000000">
        <w:t xml:space="preserve">Mile Distribution </w:t>
      </w:r>
      <w:r>
        <w:t>Facility is</w:t>
      </w:r>
      <w:r w:rsidR="00000000">
        <w:t xml:space="preserve"> established as a conditional use in the I </w:t>
      </w:r>
      <w:proofErr w:type="gramStart"/>
      <w:r w:rsidR="00000000">
        <w:t>zoning</w:t>
      </w:r>
      <w:proofErr w:type="gramEnd"/>
      <w:r w:rsidR="00000000">
        <w:t xml:space="preserve"> district</w:t>
      </w:r>
      <w:r w:rsidR="00000000">
        <w:t>.</w:t>
      </w:r>
    </w:p>
    <w:p w14:paraId="09785F7D" w14:textId="77777777" w:rsidR="006C1797" w:rsidRDefault="006C1797" w:rsidP="004348DD"/>
    <w:p w14:paraId="64D533E4" w14:textId="027A443F" w:rsidR="00000000" w:rsidRDefault="0091427E" w:rsidP="004348DD">
      <w:r>
        <w:t>Medical</w:t>
      </w:r>
      <w:r w:rsidR="00000000">
        <w:t xml:space="preserve"> </w:t>
      </w:r>
      <w:r w:rsidR="00000000">
        <w:t xml:space="preserve">marijuana dispensaries are established as a </w:t>
      </w:r>
      <w:r w:rsidR="00000000">
        <w:t xml:space="preserve">conditional use in the C, B, and 228 Overlay </w:t>
      </w:r>
      <w:r>
        <w:t>Districts</w:t>
      </w:r>
      <w:r w:rsidR="00000000">
        <w:t>.</w:t>
      </w:r>
    </w:p>
    <w:p w14:paraId="6AFF6FCE" w14:textId="068E4C6D" w:rsidR="00FF23CE" w:rsidRPr="00211B65" w:rsidRDefault="004348DD" w:rsidP="00211B65">
      <w:pPr>
        <w:pStyle w:val="Heading3"/>
        <w:numPr>
          <w:ilvl w:val="0"/>
          <w:numId w:val="1"/>
        </w:numPr>
      </w:pPr>
      <w:r>
        <w:t>Additional conditions</w:t>
      </w:r>
    </w:p>
    <w:p w14:paraId="3979A503" w14:textId="77777777" w:rsidR="00A50E2F" w:rsidRPr="00C2017D" w:rsidRDefault="00A50E2F" w:rsidP="00A50E2F">
      <w:r>
        <w:t>Data Centers</w:t>
      </w:r>
    </w:p>
    <w:p w14:paraId="0ABC4055" w14:textId="77777777" w:rsidR="00A50E2F" w:rsidRDefault="00A50E2F" w:rsidP="00A50E2F">
      <w:pPr>
        <w:pStyle w:val="ListParagraph"/>
        <w:numPr>
          <w:ilvl w:val="0"/>
          <w:numId w:val="2"/>
        </w:numPr>
      </w:pPr>
      <w:r>
        <w:t xml:space="preserve">Must </w:t>
      </w:r>
      <w:proofErr w:type="gramStart"/>
      <w:r>
        <w:t>be in compliance with</w:t>
      </w:r>
      <w:proofErr w:type="gramEnd"/>
      <w:r>
        <w:t xml:space="preserve"> established ordinances regarding noise levels.</w:t>
      </w:r>
    </w:p>
    <w:p w14:paraId="72FCA0FE" w14:textId="77777777" w:rsidR="00A50E2F" w:rsidRDefault="00A50E2F" w:rsidP="00A50E2F">
      <w:pPr>
        <w:pStyle w:val="ListParagraph"/>
        <w:numPr>
          <w:ilvl w:val="0"/>
          <w:numId w:val="2"/>
        </w:numPr>
      </w:pPr>
      <w:r>
        <w:t>Must be served by public water and sewer</w:t>
      </w:r>
    </w:p>
    <w:p w14:paraId="60B91F3E" w14:textId="2AF5DB5F" w:rsidR="00000000" w:rsidRDefault="00000000" w:rsidP="0069238D">
      <w:pPr>
        <w:pStyle w:val="ListParagraph"/>
        <w:numPr>
          <w:ilvl w:val="0"/>
          <w:numId w:val="2"/>
        </w:numPr>
      </w:pPr>
      <w:r>
        <w:t xml:space="preserve">Must contain at least </w:t>
      </w:r>
      <w:r w:rsidR="0069238D">
        <w:t>one</w:t>
      </w:r>
      <w:r>
        <w:t xml:space="preserve"> parking space per 8,000 square feet of proposed </w:t>
      </w:r>
      <w:r w:rsidR="0069238D">
        <w:t>floor area</w:t>
      </w:r>
      <w:r>
        <w:t xml:space="preserve"> intended to </w:t>
      </w:r>
      <w:r w:rsidR="0069238D">
        <w:t xml:space="preserve">be </w:t>
      </w:r>
      <w:r>
        <w:t xml:space="preserve">regularly </w:t>
      </w:r>
      <w:r>
        <w:t>used by employees</w:t>
      </w:r>
      <w:r w:rsidR="0069238D">
        <w:t>,</w:t>
      </w:r>
      <w:r>
        <w:t xml:space="preserve"> or one parking space per </w:t>
      </w:r>
      <w:r w:rsidR="0069238D">
        <w:t>employee</w:t>
      </w:r>
      <w:r>
        <w:t xml:space="preserve"> present during the largest shift, whichever is greater</w:t>
      </w:r>
      <w:r w:rsidR="0069238D">
        <w:t>.</w:t>
      </w:r>
    </w:p>
    <w:p w14:paraId="38F067D0" w14:textId="77777777" w:rsidR="00A50E2F" w:rsidRDefault="00A50E2F" w:rsidP="00A50E2F">
      <w:pPr>
        <w:pStyle w:val="ListParagraph"/>
        <w:numPr>
          <w:ilvl w:val="0"/>
          <w:numId w:val="2"/>
        </w:numPr>
      </w:pPr>
      <w:r>
        <w:t>Emergency backup generators may not be tested or recharged between the hours of 9:00pm and 7:00am.</w:t>
      </w:r>
    </w:p>
    <w:p w14:paraId="79CB6BAE" w14:textId="77777777" w:rsidR="00A50E2F" w:rsidRDefault="00A50E2F" w:rsidP="00A50E2F">
      <w:pPr>
        <w:pStyle w:val="ListParagraph"/>
        <w:numPr>
          <w:ilvl w:val="0"/>
          <w:numId w:val="2"/>
        </w:numPr>
      </w:pPr>
      <w:r>
        <w:t>The minimum acreage is 2 acres.</w:t>
      </w:r>
    </w:p>
    <w:p w14:paraId="0BEED93E" w14:textId="77777777" w:rsidR="00A50E2F" w:rsidRDefault="00A50E2F" w:rsidP="00A50E2F">
      <w:pPr>
        <w:pStyle w:val="ListParagraph"/>
        <w:numPr>
          <w:ilvl w:val="0"/>
          <w:numId w:val="2"/>
        </w:numPr>
      </w:pPr>
      <w:proofErr w:type="spellStart"/>
      <w:r>
        <w:lastRenderedPageBreak/>
        <w:t>Bufferyard</w:t>
      </w:r>
      <w:proofErr w:type="spellEnd"/>
      <w:r>
        <w:t xml:space="preserve"> G must be present along any property line that abuts a Residential Zoning District.</w:t>
      </w:r>
    </w:p>
    <w:p w14:paraId="6510C9B5" w14:textId="73345A29" w:rsidR="00A50E2F" w:rsidRDefault="00EB26D3" w:rsidP="00A50E2F">
      <w:pPr>
        <w:pStyle w:val="ListParagraph"/>
        <w:numPr>
          <w:ilvl w:val="0"/>
          <w:numId w:val="2"/>
        </w:numPr>
      </w:pPr>
      <w:r>
        <w:t>Sites over five acres in size must have t</w:t>
      </w:r>
      <w:r w:rsidR="00A50E2F">
        <w:t xml:space="preserve">wo means of ingress and egress to public streets for emergency services access. </w:t>
      </w:r>
    </w:p>
    <w:p w14:paraId="501708B5" w14:textId="77777777" w:rsidR="00A50E2F" w:rsidRDefault="00A50E2F" w:rsidP="00A50E2F">
      <w:pPr>
        <w:pStyle w:val="ListParagraph"/>
        <w:numPr>
          <w:ilvl w:val="0"/>
          <w:numId w:val="2"/>
        </w:numPr>
      </w:pPr>
      <w:r>
        <w:t>Each access must be able to accommodate large fire apparatus and other emergency equipment as specified by the fire department.</w:t>
      </w:r>
    </w:p>
    <w:p w14:paraId="1EB5ED6F" w14:textId="77777777" w:rsidR="00A50E2F" w:rsidRDefault="00A50E2F" w:rsidP="00A50E2F">
      <w:pPr>
        <w:pStyle w:val="ListParagraph"/>
        <w:numPr>
          <w:ilvl w:val="0"/>
          <w:numId w:val="2"/>
        </w:numPr>
      </w:pPr>
      <w:r>
        <w:t xml:space="preserve">An emergency plan for the event of catastrophic fire or other event must be kept on file with the Township and local emergency services and updated at least every two years. </w:t>
      </w:r>
    </w:p>
    <w:p w14:paraId="33073C26" w14:textId="77777777" w:rsidR="00786FA5" w:rsidRDefault="00786FA5" w:rsidP="00786FA5"/>
    <w:p w14:paraId="7AA977BB" w14:textId="788C10B7" w:rsidR="00786FA5" w:rsidRDefault="00786FA5" w:rsidP="00786FA5">
      <w:r>
        <w:t>Medical Marijuana Dispensaries</w:t>
      </w:r>
    </w:p>
    <w:p w14:paraId="3061B5D5" w14:textId="03DC6698" w:rsidR="00786FA5" w:rsidRPr="00786FA5" w:rsidRDefault="00786FA5" w:rsidP="0073072C">
      <w:pPr>
        <w:pStyle w:val="ListParagraph"/>
        <w:numPr>
          <w:ilvl w:val="3"/>
          <w:numId w:val="2"/>
        </w:numPr>
        <w:ind w:left="720"/>
      </w:pPr>
      <w:r w:rsidRPr="00786FA5">
        <w:t>The proposed use shall be conducted within a permanent, enclosed commercial building, except for parking, loading, refuse handling, and vehicle service activities otherwise permitted to the same commercial use by this chapter and state law.</w:t>
      </w:r>
    </w:p>
    <w:p w14:paraId="2F898A7D" w14:textId="1FEEA895" w:rsidR="00786FA5" w:rsidRPr="00786FA5" w:rsidRDefault="00786FA5" w:rsidP="0073072C">
      <w:pPr>
        <w:pStyle w:val="ListParagraph"/>
        <w:numPr>
          <w:ilvl w:val="3"/>
          <w:numId w:val="2"/>
        </w:numPr>
        <w:ind w:left="720"/>
      </w:pPr>
      <w:r w:rsidRPr="00786FA5">
        <w:t>The site plan shall identify customer and delivery access, internal circulation, parking, loading, outdoor lighting, refuse handling, landscaping, and stormwater facilities. The Board may impose site-specific conditions only to mitigate demonstrated land-use impacts identified in the record and only to the extent the same condition is imposed on the comparator commercial use under the same circumstances.</w:t>
      </w:r>
    </w:p>
    <w:p w14:paraId="4A92BCA5" w14:textId="1748744E" w:rsidR="00786FA5" w:rsidRPr="00786FA5" w:rsidRDefault="00786FA5" w:rsidP="0073072C">
      <w:pPr>
        <w:pStyle w:val="ListParagraph"/>
        <w:numPr>
          <w:ilvl w:val="3"/>
          <w:numId w:val="2"/>
        </w:numPr>
        <w:ind w:left="720"/>
      </w:pPr>
      <w:r w:rsidRPr="00786FA5">
        <w:t xml:space="preserve">Where the use is reasonably projected to generate more than </w:t>
      </w:r>
      <w:r w:rsidR="003062BD">
        <w:t>3</w:t>
      </w:r>
      <w:r w:rsidRPr="00786FA5">
        <w:t>0 average daily vehicle trips, a traffic-impact study shall be supplied and reviewed under § 192-44</w:t>
      </w:r>
      <w:proofErr w:type="gramStart"/>
      <w:r w:rsidRPr="00786FA5">
        <w:t>C(</w:t>
      </w:r>
      <w:proofErr w:type="gramEnd"/>
      <w:r w:rsidRPr="00786FA5">
        <w:t>3) and § 192-60. No dispensary-specific traffic study is required.</w:t>
      </w:r>
    </w:p>
    <w:p w14:paraId="7A5BDA9B" w14:textId="267F8CAE" w:rsidR="00786FA5" w:rsidRPr="00786FA5" w:rsidRDefault="00786FA5" w:rsidP="0073072C">
      <w:pPr>
        <w:pStyle w:val="ListParagraph"/>
        <w:numPr>
          <w:ilvl w:val="3"/>
          <w:numId w:val="2"/>
        </w:numPr>
        <w:ind w:left="720"/>
      </w:pPr>
      <w:r w:rsidRPr="00786FA5">
        <w:t xml:space="preserve">The use shall comply with §§ 192-53 and 192-56 and all district-wide rules governing buffers, landscaping, parking, lighting, signs, access, and performance standards. </w:t>
      </w:r>
    </w:p>
    <w:p w14:paraId="30DE7641" w14:textId="1983AA29" w:rsidR="00786FA5" w:rsidRPr="00786FA5" w:rsidRDefault="003062BD" w:rsidP="0073072C">
      <w:pPr>
        <w:pStyle w:val="ListParagraph"/>
        <w:numPr>
          <w:ilvl w:val="3"/>
          <w:numId w:val="2"/>
        </w:numPr>
        <w:ind w:left="720"/>
      </w:pPr>
      <w:r>
        <w:t>B</w:t>
      </w:r>
      <w:r w:rsidR="00786FA5" w:rsidRPr="00786FA5">
        <w:t>efore issuance of a certificate of occupancy, the applicant shall provide reasonable documentary evidence of Department of Health authorization to operate at the proposed location. The use shall comply with the Medical Marijuana Act and 28 Pa. Code §§ 1141a.49 and 1161a.26, as amended, including any Department of Health waiver or modification. Security-sensitive material may be redacted.</w:t>
      </w:r>
    </w:p>
    <w:p w14:paraId="616B5E86" w14:textId="66C41704" w:rsidR="00786FA5" w:rsidRPr="00786FA5" w:rsidRDefault="003062BD" w:rsidP="0073072C">
      <w:pPr>
        <w:pStyle w:val="ListParagraph"/>
        <w:numPr>
          <w:ilvl w:val="3"/>
          <w:numId w:val="2"/>
        </w:numPr>
        <w:ind w:left="720"/>
      </w:pPr>
      <w:r>
        <w:t>N</w:t>
      </w:r>
      <w:r w:rsidR="00786FA5" w:rsidRPr="00786FA5">
        <w:t>othing in this subsection authorizes Township review or approval of matters committed to the Department of Health, including security, inventory, product handling, or patient eligibility. Loss of necessary state authority is enforceable through the Township’s ordinary notice and enforcement procedures and is not an automatic revocation of local approval.</w:t>
      </w:r>
    </w:p>
    <w:p w14:paraId="1027DF21" w14:textId="77777777" w:rsidR="00786FA5" w:rsidRDefault="00786FA5" w:rsidP="0073072C"/>
    <w:p w14:paraId="44628175" w14:textId="77777777" w:rsidR="00A50E2F" w:rsidRDefault="00A50E2F" w:rsidP="00A50E2F"/>
    <w:p w14:paraId="120D3FF2" w14:textId="1E747F29" w:rsidR="00A50E2F" w:rsidRDefault="0052763C" w:rsidP="00A50E2F">
      <w:r>
        <w:t>Micro-warehouse/Last Mile Distribution Facilities</w:t>
      </w:r>
    </w:p>
    <w:p w14:paraId="0CDE943E" w14:textId="69ED94AB" w:rsidR="001E7722" w:rsidRPr="001E7722" w:rsidRDefault="001E7722" w:rsidP="0073072C">
      <w:pPr>
        <w:pStyle w:val="ListParagraph"/>
        <w:numPr>
          <w:ilvl w:val="0"/>
          <w:numId w:val="11"/>
        </w:numPr>
        <w:ind w:left="1530"/>
      </w:pPr>
      <w:proofErr w:type="gramStart"/>
      <w:r w:rsidRPr="001E7722">
        <w:t>The use shall</w:t>
      </w:r>
      <w:proofErr w:type="gramEnd"/>
      <w:r w:rsidRPr="001E7722">
        <w:t xml:space="preserve"> comply with all applicable general conditional-use criteria under § 192-44, all applicable I District standards, and all applicable requirements of the Township Subdivision and Land Development Ordinance.</w:t>
      </w:r>
    </w:p>
    <w:p w14:paraId="51E9B94F" w14:textId="1B413D84" w:rsidR="001E7722" w:rsidRPr="001E7722" w:rsidRDefault="001E7722" w:rsidP="0073072C">
      <w:pPr>
        <w:pStyle w:val="ListParagraph"/>
        <w:numPr>
          <w:ilvl w:val="0"/>
          <w:numId w:val="11"/>
        </w:numPr>
        <w:ind w:left="1530"/>
      </w:pPr>
      <w:r w:rsidRPr="001E7722">
        <w:lastRenderedPageBreak/>
        <w:t>The facility shall be conducted entirely within a fully enclosed building, except for approved loading, parking, vehicle staging, refuse, utility, stormwater, and landscaping areas.</w:t>
      </w:r>
    </w:p>
    <w:p w14:paraId="0E76DAAD" w14:textId="05B605DB" w:rsidR="001E7722" w:rsidRPr="001E7722" w:rsidRDefault="001E7722" w:rsidP="0073072C">
      <w:pPr>
        <w:pStyle w:val="ListParagraph"/>
        <w:numPr>
          <w:ilvl w:val="0"/>
          <w:numId w:val="11"/>
        </w:numPr>
        <w:ind w:left="1530"/>
      </w:pPr>
      <w:r w:rsidRPr="001E7722">
        <w:t xml:space="preserve">The principal operation shall consist of </w:t>
      </w:r>
      <w:proofErr w:type="gramStart"/>
      <w:r w:rsidRPr="001E7722">
        <w:t>receiving,</w:t>
      </w:r>
      <w:proofErr w:type="gramEnd"/>
      <w:r w:rsidRPr="001E7722">
        <w:t xml:space="preserve"> short-term storage, sorting, staging, order fulfillment, and direct distribution of goods to end users or their consignees. Retail sales to the </w:t>
      </w:r>
      <w:proofErr w:type="gramStart"/>
      <w:r w:rsidRPr="001E7722">
        <w:t>general public</w:t>
      </w:r>
      <w:proofErr w:type="gramEnd"/>
      <w:r w:rsidRPr="001E7722">
        <w:t xml:space="preserve"> shall be incidental only and shall occupy no more than five percent (5%) of the gross floor area.</w:t>
      </w:r>
    </w:p>
    <w:p w14:paraId="00AFE390" w14:textId="23172206" w:rsidR="001E7722" w:rsidRPr="001E7722" w:rsidRDefault="001E7722" w:rsidP="0073072C">
      <w:pPr>
        <w:pStyle w:val="ListParagraph"/>
        <w:numPr>
          <w:ilvl w:val="0"/>
          <w:numId w:val="11"/>
        </w:numPr>
        <w:ind w:left="1530"/>
      </w:pPr>
      <w:r w:rsidRPr="001E7722">
        <w:t>The use shall not include a truck terminal, a freight transfer or cross-dock facility, outdoor storage of goods or materials, a principal vehicle-repair operation, manufacturing, or a facility principally used for the long-term storage of goods.</w:t>
      </w:r>
    </w:p>
    <w:p w14:paraId="76B9AE14" w14:textId="3B52E559" w:rsidR="001E7722" w:rsidRPr="001E7722" w:rsidRDefault="001E7722" w:rsidP="0073072C">
      <w:pPr>
        <w:pStyle w:val="ListParagraph"/>
        <w:numPr>
          <w:ilvl w:val="0"/>
          <w:numId w:val="11"/>
        </w:numPr>
        <w:ind w:left="1530"/>
      </w:pPr>
      <w:r w:rsidRPr="001E7722">
        <w:t>All loading docks, loading berths, outdoor vehicle-staging areas, refuse areas, and mechanical equipment shall be located at least 200 feet from a residentially used or residentially zoned property. No loading berth or vehicle-staging area shall face a residentially used or residentially zoned property unless screened by a building or an approved opaque screen.</w:t>
      </w:r>
    </w:p>
    <w:p w14:paraId="4C5819E5" w14:textId="66793398" w:rsidR="001E7722" w:rsidRDefault="001E7722" w:rsidP="0005410E">
      <w:pPr>
        <w:pStyle w:val="ListParagraph"/>
        <w:numPr>
          <w:ilvl w:val="0"/>
          <w:numId w:val="11"/>
        </w:numPr>
        <w:ind w:left="1530"/>
      </w:pPr>
      <w:r w:rsidRPr="001E7722">
        <w:t xml:space="preserve">Every property line adjoining a residential use or residential district shall be screened by at least </w:t>
      </w:r>
      <w:proofErr w:type="spellStart"/>
      <w:r w:rsidRPr="001E7722">
        <w:rPr>
          <w:b/>
          <w:bCs/>
        </w:rPr>
        <w:t>Bufferyard</w:t>
      </w:r>
      <w:proofErr w:type="spellEnd"/>
      <w:r w:rsidRPr="001E7722">
        <w:rPr>
          <w:b/>
          <w:bCs/>
        </w:rPr>
        <w:t xml:space="preserve"> </w:t>
      </w:r>
      <w:r w:rsidR="00C57DB4">
        <w:rPr>
          <w:b/>
          <w:bCs/>
        </w:rPr>
        <w:t>G</w:t>
      </w:r>
      <w:r w:rsidRPr="001E7722">
        <w:t>, as defined in § 192-53F. Required buffers shall be maintained in perpetuity; dead or diseased plantings shall be replaced within the next planting season.</w:t>
      </w:r>
    </w:p>
    <w:p w14:paraId="520439E9" w14:textId="6CDC67C4" w:rsidR="0005410E" w:rsidRPr="001E7722" w:rsidRDefault="0005410E" w:rsidP="0073072C">
      <w:pPr>
        <w:pStyle w:val="ListParagraph"/>
        <w:numPr>
          <w:ilvl w:val="0"/>
          <w:numId w:val="11"/>
        </w:numPr>
        <w:ind w:left="1530"/>
      </w:pPr>
      <w:r>
        <w:t>Every property line abutting Route 228</w:t>
      </w:r>
      <w:r w:rsidR="008B0846">
        <w:t xml:space="preserve"> must be screened by at least </w:t>
      </w:r>
      <w:proofErr w:type="spellStart"/>
      <w:r w:rsidR="008B0846">
        <w:t>Bufferyard</w:t>
      </w:r>
      <w:proofErr w:type="spellEnd"/>
      <w:r w:rsidR="008B0846">
        <w:t xml:space="preserve"> G</w:t>
      </w:r>
      <w:r w:rsidR="008B0846" w:rsidRPr="008B0846">
        <w:t xml:space="preserve"> </w:t>
      </w:r>
      <w:r w:rsidR="008B0846" w:rsidRPr="001E7722">
        <w:t>as defined in § 192-53F. Required buffers shall be maintained in perpetuity; dead or diseased plantings shall be replaced within the next planting season.</w:t>
      </w:r>
    </w:p>
    <w:p w14:paraId="6AE64978" w14:textId="3F368B87" w:rsidR="001E7722" w:rsidRPr="001E7722" w:rsidRDefault="001E7722" w:rsidP="0073072C">
      <w:pPr>
        <w:pStyle w:val="ListParagraph"/>
        <w:numPr>
          <w:ilvl w:val="0"/>
          <w:numId w:val="11"/>
        </w:numPr>
        <w:ind w:left="1530"/>
      </w:pPr>
      <w:r w:rsidRPr="001E7722">
        <w:t>Outdoor lighting shall be full-cutoff, downward-directed, and designed to prevent direct glare onto adjoining properties and public streets. Lighting within loading and vehicle-staging areas adjoining residential property shall not exceed 0.5 foot-candle at the property line.</w:t>
      </w:r>
    </w:p>
    <w:p w14:paraId="1F9D7449" w14:textId="50BA3728" w:rsidR="001E7722" w:rsidRPr="001E7722" w:rsidRDefault="001E7722" w:rsidP="0073072C">
      <w:pPr>
        <w:pStyle w:val="ListParagraph"/>
        <w:numPr>
          <w:ilvl w:val="0"/>
          <w:numId w:val="11"/>
        </w:numPr>
        <w:ind w:left="1530"/>
      </w:pPr>
      <w:r w:rsidRPr="001E7722">
        <w:t>All delivery-vehicle loading, unloading, dispatch, idling, and staging shall occur on site. The site plan shall provide sufficient internal circulation and stacking so that no delivery vehicle queues, waits, loads, unloads, or reverses within a public right-of-way or required driveway access.</w:t>
      </w:r>
    </w:p>
    <w:p w14:paraId="7682D960" w14:textId="322CC864" w:rsidR="001E7722" w:rsidRPr="001E7722" w:rsidRDefault="001E7722" w:rsidP="0073072C">
      <w:pPr>
        <w:pStyle w:val="ListParagraph"/>
        <w:numPr>
          <w:ilvl w:val="0"/>
          <w:numId w:val="11"/>
        </w:numPr>
        <w:ind w:left="1530"/>
      </w:pPr>
      <w:r w:rsidRPr="001E7722">
        <w:t>Delivery vehicles shall use only the access routes approved by the Township and identified on the conditional-use and land-development plans. The applicant shall post and enforce route restrictions that prohibit delivery vehicles from using local residential streets except where necessary to make a lawful delivery.</w:t>
      </w:r>
    </w:p>
    <w:p w14:paraId="14DA354F" w14:textId="7C51E509" w:rsidR="001E7722" w:rsidRPr="001E7722" w:rsidRDefault="001E7722" w:rsidP="0073072C">
      <w:pPr>
        <w:pStyle w:val="ListParagraph"/>
        <w:numPr>
          <w:ilvl w:val="0"/>
          <w:numId w:val="11"/>
        </w:numPr>
        <w:ind w:left="1530"/>
      </w:pPr>
      <w:r w:rsidRPr="001E7722">
        <w:t>Delivery vehicles may not idle for more than five minutes in any location within 500 feet of a residential use or residential district, except as necessary for traffic safety, vehicle inspection, or emergency conditions.</w:t>
      </w:r>
    </w:p>
    <w:p w14:paraId="123BCDE0" w14:textId="23E46436" w:rsidR="001E7722" w:rsidRPr="001E7722" w:rsidRDefault="001E7722" w:rsidP="0073072C">
      <w:pPr>
        <w:pStyle w:val="ListParagraph"/>
        <w:numPr>
          <w:ilvl w:val="0"/>
          <w:numId w:val="11"/>
        </w:numPr>
        <w:ind w:left="1530"/>
      </w:pPr>
      <w:r w:rsidRPr="001E7722">
        <w:t xml:space="preserve">Where any loading, dispatch, or vehicle-staging area is within 500 feet of a residential use or residential district, those activities shall occur only between 7:00 a.m. and 10:00 p.m. The Board of Supervisors may </w:t>
      </w:r>
      <w:r w:rsidRPr="001E7722">
        <w:lastRenderedPageBreak/>
        <w:t>approve different hours upon evidence that the operation will not create significant adverse impacts under § 192-44.</w:t>
      </w:r>
    </w:p>
    <w:p w14:paraId="1B55CA5E" w14:textId="529311BF" w:rsidR="001E7722" w:rsidRPr="001E7722" w:rsidRDefault="001E7722" w:rsidP="0073072C">
      <w:pPr>
        <w:pStyle w:val="ListParagraph"/>
        <w:numPr>
          <w:ilvl w:val="0"/>
          <w:numId w:val="11"/>
        </w:numPr>
        <w:ind w:left="1530"/>
      </w:pPr>
      <w:r w:rsidRPr="001E7722">
        <w:t xml:space="preserve">The applicant shall submit a traffic impact study under § 192-60 whenever the facility is expected to generate more than 50 average </w:t>
      </w:r>
      <w:proofErr w:type="gramStart"/>
      <w:r w:rsidRPr="001E7722">
        <w:t>daily vehicle</w:t>
      </w:r>
      <w:proofErr w:type="gramEnd"/>
      <w:r w:rsidRPr="001E7722">
        <w:t xml:space="preserve"> trips, or whenever otherwise required by the Township. The study shall separately identify anticipated trips by passenger vehicle, delivery van, single-unit truck, and combination truck, and shall identify peak-hour operations and proposed truck routes.</w:t>
      </w:r>
    </w:p>
    <w:p w14:paraId="45413045" w14:textId="59D4DAEC" w:rsidR="001E7722" w:rsidRPr="001E7722" w:rsidRDefault="001E7722" w:rsidP="0073072C">
      <w:pPr>
        <w:pStyle w:val="ListParagraph"/>
        <w:numPr>
          <w:ilvl w:val="0"/>
          <w:numId w:val="11"/>
        </w:numPr>
        <w:ind w:left="1530"/>
      </w:pPr>
      <w:r w:rsidRPr="001E7722">
        <w:t>Required parking shall comply with § 192-56. In addition, the applicant shall provide a parking and circulation plan showing the number and location of employee spaces, delivery-vehicle spaces, loading berths, queuing spaces, bicycle parking, and accessible spaces.</w:t>
      </w:r>
    </w:p>
    <w:p w14:paraId="70E5A2C7" w14:textId="42606600" w:rsidR="001E7722" w:rsidRPr="001E7722" w:rsidRDefault="001E7722" w:rsidP="0073072C">
      <w:pPr>
        <w:pStyle w:val="ListParagraph"/>
        <w:numPr>
          <w:ilvl w:val="0"/>
          <w:numId w:val="11"/>
        </w:numPr>
        <w:ind w:left="1530"/>
      </w:pPr>
      <w:r w:rsidRPr="001E7722">
        <w:t>A change that materially increases the approved gross floor area, number of loading berths, number of delivery-vehicle spaces, operating hours, or daily vehicle trips by more than 20% shall require a new conditional-use approval, unless the Zoning Officer determines that the change does not materially increase off-site impacts.</w:t>
      </w:r>
    </w:p>
    <w:p w14:paraId="58416457" w14:textId="4BED4C53" w:rsidR="0052763C" w:rsidRDefault="0052763C" w:rsidP="001E7722"/>
    <w:p w14:paraId="588109F6" w14:textId="77777777" w:rsidR="0052763C" w:rsidRDefault="0052763C" w:rsidP="00A50E2F"/>
    <w:p w14:paraId="215AE39C" w14:textId="77777777" w:rsidR="00A50E2F" w:rsidRDefault="00A50E2F" w:rsidP="00A50E2F">
      <w:r>
        <w:t>Power Generating Plants</w:t>
      </w:r>
    </w:p>
    <w:p w14:paraId="36DA9018" w14:textId="77777777" w:rsidR="00A50E2F" w:rsidRDefault="00A50E2F" w:rsidP="00A50E2F">
      <w:pPr>
        <w:pStyle w:val="ListParagraph"/>
        <w:numPr>
          <w:ilvl w:val="0"/>
          <w:numId w:val="3"/>
        </w:numPr>
      </w:pPr>
      <w:r>
        <w:t xml:space="preserve">Must </w:t>
      </w:r>
      <w:proofErr w:type="gramStart"/>
      <w:r>
        <w:t>be in compliance with</w:t>
      </w:r>
      <w:proofErr w:type="gramEnd"/>
      <w:r>
        <w:t xml:space="preserve"> established ordinances regarding noise levels.</w:t>
      </w:r>
    </w:p>
    <w:p w14:paraId="79D6B9F0" w14:textId="77777777" w:rsidR="00A50E2F" w:rsidRDefault="00A50E2F" w:rsidP="00A50E2F">
      <w:pPr>
        <w:pStyle w:val="ListParagraph"/>
        <w:numPr>
          <w:ilvl w:val="0"/>
          <w:numId w:val="3"/>
        </w:numPr>
      </w:pPr>
      <w:r>
        <w:t>Must be served by public water and sewer</w:t>
      </w:r>
    </w:p>
    <w:p w14:paraId="3DA8287E" w14:textId="7ACD4609" w:rsidR="00000000" w:rsidRDefault="00000000" w:rsidP="00CF5761">
      <w:pPr>
        <w:pStyle w:val="ListParagraph"/>
        <w:numPr>
          <w:ilvl w:val="0"/>
          <w:numId w:val="3"/>
        </w:numPr>
      </w:pPr>
      <w:r>
        <w:t xml:space="preserve">Must contain at least </w:t>
      </w:r>
      <w:r w:rsidR="00CF5761">
        <w:t>one</w:t>
      </w:r>
      <w:r>
        <w:t xml:space="preserve"> parking space per 8,000 square feet of proposed </w:t>
      </w:r>
      <w:r w:rsidR="00CF5761">
        <w:t>floor area</w:t>
      </w:r>
      <w:r>
        <w:t xml:space="preserve"> intended to </w:t>
      </w:r>
      <w:r w:rsidR="00CF5761">
        <w:t xml:space="preserve">be </w:t>
      </w:r>
      <w:r>
        <w:t xml:space="preserve">regularly </w:t>
      </w:r>
      <w:r>
        <w:t>used by employees</w:t>
      </w:r>
      <w:r w:rsidR="00CF5761">
        <w:t>,</w:t>
      </w:r>
      <w:r>
        <w:t xml:space="preserve"> or one parking space per </w:t>
      </w:r>
      <w:r w:rsidR="00CF5761">
        <w:t>employee</w:t>
      </w:r>
      <w:r>
        <w:t xml:space="preserve"> present during the largest shift, whichever is greater</w:t>
      </w:r>
      <w:r w:rsidR="00CF5761">
        <w:t>.</w:t>
      </w:r>
    </w:p>
    <w:p w14:paraId="772650CC" w14:textId="77777777" w:rsidR="00A50E2F" w:rsidRDefault="00A50E2F" w:rsidP="00A50E2F">
      <w:pPr>
        <w:pStyle w:val="ListParagraph"/>
        <w:numPr>
          <w:ilvl w:val="0"/>
          <w:numId w:val="3"/>
        </w:numPr>
      </w:pPr>
      <w:r>
        <w:t>Emergency backup generators may not be tested or recharged between the hours of 9:00pm and 7:00am.</w:t>
      </w:r>
    </w:p>
    <w:p w14:paraId="13F698F3" w14:textId="77777777" w:rsidR="00A50E2F" w:rsidRDefault="00A50E2F" w:rsidP="00A50E2F">
      <w:pPr>
        <w:pStyle w:val="ListParagraph"/>
        <w:numPr>
          <w:ilvl w:val="0"/>
          <w:numId w:val="3"/>
        </w:numPr>
      </w:pPr>
      <w:r>
        <w:t>The minimum acreage is 30 acres.</w:t>
      </w:r>
    </w:p>
    <w:p w14:paraId="7656590C" w14:textId="77777777" w:rsidR="00A50E2F" w:rsidRDefault="00A50E2F" w:rsidP="00A50E2F">
      <w:pPr>
        <w:pStyle w:val="ListParagraph"/>
        <w:numPr>
          <w:ilvl w:val="0"/>
          <w:numId w:val="3"/>
        </w:numPr>
      </w:pPr>
      <w:r>
        <w:t xml:space="preserve">A woodland buffer of at least one hundred (100) feet in depth shall be maintained adjacent to all exterior property boundaries of </w:t>
      </w:r>
      <w:proofErr w:type="gramStart"/>
      <w:r>
        <w:t>the Power</w:t>
      </w:r>
      <w:proofErr w:type="gramEnd"/>
      <w:r>
        <w:t xml:space="preserve"> Plant development.</w:t>
      </w:r>
    </w:p>
    <w:p w14:paraId="69A31918" w14:textId="77777777" w:rsidR="00A50E2F" w:rsidRDefault="00A50E2F" w:rsidP="00A50E2F">
      <w:pPr>
        <w:pStyle w:val="ListParagraph"/>
        <w:numPr>
          <w:ilvl w:val="1"/>
          <w:numId w:val="3"/>
        </w:numPr>
      </w:pPr>
      <w:r>
        <w:t>In the event existing woodlands are insufficient to meet the buffer requirement, additional trees of a type common in the Township and having a minimum caliper width of 2 ½ inches at planting and an anticipated minimum height of 15 feet shall be planted to meet the buffer requirement.</w:t>
      </w:r>
    </w:p>
    <w:p w14:paraId="310691C0" w14:textId="77777777" w:rsidR="00A50E2F" w:rsidRDefault="00A50E2F" w:rsidP="00A50E2F">
      <w:pPr>
        <w:pStyle w:val="ListParagraph"/>
        <w:numPr>
          <w:ilvl w:val="0"/>
          <w:numId w:val="3"/>
        </w:numPr>
      </w:pPr>
      <w:r>
        <w:t xml:space="preserve">Two means of ingress and egress to public streets are required for emergency services access. </w:t>
      </w:r>
    </w:p>
    <w:p w14:paraId="64123908" w14:textId="77777777" w:rsidR="00A50E2F" w:rsidRDefault="00A50E2F" w:rsidP="00A50E2F">
      <w:pPr>
        <w:pStyle w:val="ListParagraph"/>
        <w:numPr>
          <w:ilvl w:val="0"/>
          <w:numId w:val="3"/>
        </w:numPr>
      </w:pPr>
      <w:r>
        <w:t>Each access must be able to accommodate large fire apparatus and other emergency equipment as specified by the fire department.</w:t>
      </w:r>
    </w:p>
    <w:p w14:paraId="2A22D048" w14:textId="77777777" w:rsidR="00A50E2F" w:rsidRDefault="00A50E2F" w:rsidP="00A50E2F">
      <w:pPr>
        <w:pStyle w:val="ListParagraph"/>
        <w:numPr>
          <w:ilvl w:val="0"/>
          <w:numId w:val="3"/>
        </w:numPr>
      </w:pPr>
      <w:r>
        <w:t xml:space="preserve">An emergency plan for the event of catastrophic fire or other event must be kept on file with the Township and local emergency services and updated at least every two years. </w:t>
      </w:r>
    </w:p>
    <w:p w14:paraId="149D34F9" w14:textId="77777777" w:rsidR="00A50E2F" w:rsidRDefault="00A50E2F" w:rsidP="00A50E2F"/>
    <w:p w14:paraId="6E05EDA0" w14:textId="77777777" w:rsidR="00A50E2F" w:rsidRDefault="00A50E2F" w:rsidP="00A50E2F">
      <w:r>
        <w:t>Solar energy system (principal)</w:t>
      </w:r>
    </w:p>
    <w:p w14:paraId="33E38DC0" w14:textId="42FB18B3" w:rsidR="00FB3BFC" w:rsidRDefault="00FB3BFC" w:rsidP="00FB3BFC">
      <w:pPr>
        <w:pStyle w:val="ListParagraph"/>
        <w:numPr>
          <w:ilvl w:val="0"/>
          <w:numId w:val="6"/>
        </w:numPr>
      </w:pPr>
      <w:r>
        <w:t xml:space="preserve">Ground mounted systems </w:t>
      </w:r>
      <w:r w:rsidR="0003591A">
        <w:t xml:space="preserve">shall be screened from adjoining residential uses or zones with </w:t>
      </w:r>
      <w:proofErr w:type="spellStart"/>
      <w:r w:rsidR="0003591A">
        <w:t>Bufferyard</w:t>
      </w:r>
      <w:proofErr w:type="spellEnd"/>
      <w:r w:rsidR="0003591A">
        <w:t xml:space="preserve"> G or denser plantings.</w:t>
      </w:r>
    </w:p>
    <w:p w14:paraId="3ACFAEE7" w14:textId="732B124E" w:rsidR="0003591A" w:rsidRDefault="0003591A" w:rsidP="00FB3BFC">
      <w:pPr>
        <w:pStyle w:val="ListParagraph"/>
        <w:numPr>
          <w:ilvl w:val="0"/>
          <w:numId w:val="6"/>
        </w:numPr>
      </w:pPr>
      <w:r>
        <w:lastRenderedPageBreak/>
        <w:t xml:space="preserve">SES(P) may not cause glare onto adjoining </w:t>
      </w:r>
      <w:r w:rsidR="00455DA9">
        <w:t>residences or businesses or any public roadway.</w:t>
      </w:r>
    </w:p>
    <w:p w14:paraId="43911AAD" w14:textId="51608A28" w:rsidR="00455DA9" w:rsidRDefault="00141C03" w:rsidP="00FB3BFC">
      <w:pPr>
        <w:pStyle w:val="ListParagraph"/>
        <w:numPr>
          <w:ilvl w:val="0"/>
          <w:numId w:val="6"/>
        </w:numPr>
      </w:pPr>
      <w:r w:rsidRPr="00141C03">
        <w:t xml:space="preserve">For roof and wall mounted systems, the applicant shall provide evidence that the plans comply with the Uniform Construction Code and adopted building code of the Municipality that the roof or wall </w:t>
      </w:r>
      <w:proofErr w:type="gramStart"/>
      <w:r w:rsidRPr="00141C03">
        <w:t>is capable of holding</w:t>
      </w:r>
      <w:proofErr w:type="gramEnd"/>
      <w:r w:rsidRPr="00141C03">
        <w:t xml:space="preserve"> the load imposed on the structure.</w:t>
      </w:r>
    </w:p>
    <w:p w14:paraId="65A338F4" w14:textId="3BD44786" w:rsidR="004348DD" w:rsidRDefault="00A50E2F" w:rsidP="004348DD">
      <w:pPr>
        <w:pStyle w:val="Heading3"/>
        <w:numPr>
          <w:ilvl w:val="0"/>
          <w:numId w:val="1"/>
        </w:numPr>
      </w:pPr>
      <w:r>
        <w:t>G</w:t>
      </w:r>
      <w:r w:rsidR="00FF23CE">
        <w:t>eneral Regulations</w:t>
      </w:r>
    </w:p>
    <w:p w14:paraId="70687D4F" w14:textId="269788E6" w:rsidR="00A50E2F" w:rsidRDefault="00A50E2F" w:rsidP="00A50E2F">
      <w:r>
        <w:t>Solar Energy Systems (both principal and accessory)</w:t>
      </w:r>
    </w:p>
    <w:p w14:paraId="24E8128C" w14:textId="3C22EDFD" w:rsidR="00444245" w:rsidRDefault="00444245" w:rsidP="00444245">
      <w:pPr>
        <w:pStyle w:val="ListParagraph"/>
        <w:numPr>
          <w:ilvl w:val="0"/>
          <w:numId w:val="5"/>
        </w:numPr>
      </w:pPr>
      <w:r>
        <w:t>The Solar energy system layout, design and installation shall conform to applicable industry standards, such as those of the American National Standards Institute (ANSI), Underwriters Laboratories (UL), the American Society for Testing and Materials (ASTM), Institute of Electrical and Electronics Engineers (IEEE), Solar Rating and Certification Corporation (SRCC), Electrical Testing Laboratory (ETL), Florida Solar Energy Center (FSEC), or other similar certifying organizations, and shall comply with the PA Uniform Construction Code as enforced by the Municipality and with all other applicable fire and life safety requirements. The manufacturer specifications for the key components of the system shall be submitted as part of the application.</w:t>
      </w:r>
    </w:p>
    <w:p w14:paraId="562DB701" w14:textId="3EC3B3BD" w:rsidR="00845456" w:rsidRDefault="00845456" w:rsidP="00845456">
      <w:pPr>
        <w:pStyle w:val="ListParagraph"/>
        <w:numPr>
          <w:ilvl w:val="0"/>
          <w:numId w:val="5"/>
        </w:numPr>
      </w:pPr>
      <w:r w:rsidRPr="00845456">
        <w:t xml:space="preserve">All on-site transmission and plumbing lines shall be placed underground to the extent feasible.  </w:t>
      </w:r>
    </w:p>
    <w:p w14:paraId="3C8BF94B" w14:textId="74B80887" w:rsidR="00C730D7" w:rsidRDefault="00C730D7" w:rsidP="00845456">
      <w:pPr>
        <w:pStyle w:val="ListParagraph"/>
        <w:numPr>
          <w:ilvl w:val="0"/>
          <w:numId w:val="5"/>
        </w:numPr>
      </w:pPr>
      <w:r>
        <w:t>Glare</w:t>
      </w:r>
    </w:p>
    <w:p w14:paraId="51BB0C0D" w14:textId="77777777" w:rsidR="00C730D7" w:rsidRDefault="00C730D7" w:rsidP="00C730D7">
      <w:pPr>
        <w:pStyle w:val="ListParagraph"/>
        <w:numPr>
          <w:ilvl w:val="1"/>
          <w:numId w:val="5"/>
        </w:numPr>
      </w:pPr>
      <w:r w:rsidRPr="00C730D7">
        <w:t xml:space="preserve">All solar energy systems </w:t>
      </w:r>
      <w:proofErr w:type="gramStart"/>
      <w:r w:rsidRPr="00C730D7">
        <w:t>shall</w:t>
      </w:r>
      <w:proofErr w:type="gramEnd"/>
      <w:r w:rsidRPr="00C730D7">
        <w:t xml:space="preserve"> be placed such that concentrated solar radiation or glare does not project onto nearby structures or roadways.  Exterior surfaces shall have a non-reflective finish. </w:t>
      </w:r>
    </w:p>
    <w:p w14:paraId="5D5CD022" w14:textId="321B05D2" w:rsidR="00C730D7" w:rsidRDefault="00C730D7" w:rsidP="00C730D7">
      <w:pPr>
        <w:pStyle w:val="ListParagraph"/>
        <w:numPr>
          <w:ilvl w:val="1"/>
          <w:numId w:val="5"/>
        </w:numPr>
      </w:pPr>
      <w:r w:rsidRPr="00C730D7">
        <w:t xml:space="preserve">The applicant has the burden of proving that any glare produced does not have significant adverse impact on neighboring or adjacent uses either through </w:t>
      </w:r>
      <w:proofErr w:type="gramStart"/>
      <w:r w:rsidRPr="00C730D7">
        <w:t>siting</w:t>
      </w:r>
      <w:proofErr w:type="gramEnd"/>
      <w:r w:rsidRPr="00C730D7">
        <w:t xml:space="preserve"> or mitigation.</w:t>
      </w:r>
    </w:p>
    <w:p w14:paraId="5F024544" w14:textId="31253432" w:rsidR="00F775EA" w:rsidRDefault="00F775EA" w:rsidP="00F775EA">
      <w:pPr>
        <w:pStyle w:val="ListParagraph"/>
        <w:numPr>
          <w:ilvl w:val="0"/>
          <w:numId w:val="5"/>
        </w:numPr>
      </w:pPr>
      <w:r w:rsidRPr="00F775EA">
        <w:t xml:space="preserve">No trees or other </w:t>
      </w:r>
      <w:proofErr w:type="gramStart"/>
      <w:r w:rsidRPr="00F775EA">
        <w:t>landscaping</w:t>
      </w:r>
      <w:proofErr w:type="gramEnd"/>
      <w:r w:rsidRPr="00F775EA">
        <w:t xml:space="preserve"> otherwise required by the municipal ordinances or attached as a condition of approval of any plan, application, or </w:t>
      </w:r>
      <w:proofErr w:type="gramStart"/>
      <w:r w:rsidRPr="00F775EA">
        <w:t>permit</w:t>
      </w:r>
      <w:proofErr w:type="gramEnd"/>
      <w:r w:rsidRPr="00F775EA">
        <w:t xml:space="preserve"> may be removed for the installation or operation of a solar energy system.</w:t>
      </w:r>
    </w:p>
    <w:p w14:paraId="74D7D1B0" w14:textId="08D2EA17" w:rsidR="00000000" w:rsidRDefault="00000000" w:rsidP="004D7BF1">
      <w:pPr>
        <w:pStyle w:val="ListParagraph"/>
        <w:numPr>
          <w:ilvl w:val="0"/>
          <w:numId w:val="5"/>
        </w:numPr>
      </w:pPr>
      <w:r>
        <w:t>Stormwater</w:t>
      </w:r>
    </w:p>
    <w:p w14:paraId="0640081C" w14:textId="0CEA2579" w:rsidR="00000000" w:rsidRDefault="007848C7" w:rsidP="007848C7">
      <w:pPr>
        <w:pStyle w:val="ListParagraph"/>
        <w:numPr>
          <w:ilvl w:val="1"/>
          <w:numId w:val="5"/>
        </w:numPr>
      </w:pPr>
      <w:r>
        <w:t>For purposes of lot-coverage calculation, the</w:t>
      </w:r>
      <w:r w:rsidR="00000000" w:rsidRPr="00EE0750">
        <w:t xml:space="preserve"> surface area of the arrays of a solar energy system</w:t>
      </w:r>
      <w:r>
        <w:t xml:space="preserve"> shall be considered impervious </w:t>
      </w:r>
      <w:r w:rsidR="00000000" w:rsidRPr="00EE0750">
        <w:t xml:space="preserve">regardless of the mounted angle of </w:t>
      </w:r>
      <w:r>
        <w:t>the</w:t>
      </w:r>
      <w:r w:rsidR="00000000" w:rsidRPr="00EE0750">
        <w:t xml:space="preserve"> solar panels</w:t>
      </w:r>
      <w:r>
        <w:t xml:space="preserve"> </w:t>
      </w:r>
      <w:r w:rsidR="00000000" w:rsidRPr="00EE0750">
        <w:t xml:space="preserve">and </w:t>
      </w:r>
      <w:r>
        <w:t>shall be included</w:t>
      </w:r>
      <w:r w:rsidR="00000000" w:rsidRPr="00EE0750">
        <w:t xml:space="preserve"> in the lot coverage of the lot on which the system is located.</w:t>
      </w:r>
    </w:p>
    <w:p w14:paraId="2F5C144B" w14:textId="77777777" w:rsidR="00983CF6" w:rsidRDefault="00983CF6" w:rsidP="00983CF6">
      <w:pPr>
        <w:pStyle w:val="ListParagraph"/>
        <w:numPr>
          <w:ilvl w:val="0"/>
          <w:numId w:val="5"/>
        </w:numPr>
      </w:pPr>
      <w:r w:rsidRPr="00983CF6">
        <w:t xml:space="preserve">Agrivoltaics are permitted when: </w:t>
      </w:r>
    </w:p>
    <w:p w14:paraId="6DBEBEF0" w14:textId="77777777" w:rsidR="00983CF6" w:rsidRDefault="00983CF6" w:rsidP="00983CF6">
      <w:pPr>
        <w:pStyle w:val="ListParagraph"/>
        <w:numPr>
          <w:ilvl w:val="1"/>
          <w:numId w:val="5"/>
        </w:numPr>
      </w:pPr>
      <w:r w:rsidRPr="00983CF6">
        <w:t xml:space="preserve">Only shade-tolerant crops are permitted. </w:t>
      </w:r>
    </w:p>
    <w:p w14:paraId="57CCEBF4" w14:textId="77777777" w:rsidR="00983CF6" w:rsidRDefault="00983CF6" w:rsidP="00983CF6">
      <w:pPr>
        <w:pStyle w:val="ListParagraph"/>
        <w:numPr>
          <w:ilvl w:val="1"/>
          <w:numId w:val="5"/>
        </w:numPr>
      </w:pPr>
      <w:r w:rsidRPr="00983CF6">
        <w:t xml:space="preserve">Plowing is </w:t>
      </w:r>
      <w:proofErr w:type="gramStart"/>
      <w:r w:rsidRPr="00983CF6">
        <w:t>prohibited,</w:t>
      </w:r>
      <w:proofErr w:type="gramEnd"/>
      <w:r w:rsidRPr="00983CF6">
        <w:t xml:space="preserve"> no-till application is required. </w:t>
      </w:r>
    </w:p>
    <w:p w14:paraId="1DD44C39" w14:textId="77777777" w:rsidR="00983CF6" w:rsidRDefault="00983CF6" w:rsidP="00983CF6">
      <w:pPr>
        <w:pStyle w:val="ListParagraph"/>
        <w:numPr>
          <w:ilvl w:val="1"/>
          <w:numId w:val="5"/>
        </w:numPr>
      </w:pPr>
      <w:r w:rsidRPr="00983CF6">
        <w:t>Cutting or mowing is limited to a height of no less than 4 inches.</w:t>
      </w:r>
    </w:p>
    <w:p w14:paraId="7A6F1563" w14:textId="3463B228" w:rsidR="00000000" w:rsidRDefault="00000000" w:rsidP="00460BCE">
      <w:pPr>
        <w:pStyle w:val="ListParagraph"/>
        <w:numPr>
          <w:ilvl w:val="1"/>
          <w:numId w:val="5"/>
        </w:numPr>
      </w:pPr>
      <w:r w:rsidRPr="00983CF6">
        <w:t xml:space="preserve">Application of chemical </w:t>
      </w:r>
      <w:r w:rsidR="00460BCE">
        <w:t>fertilizer</w:t>
      </w:r>
      <w:r w:rsidRPr="00983CF6">
        <w:t xml:space="preserve"> or herbicides/pesticides is limited to the agronomic needs </w:t>
      </w:r>
      <w:r w:rsidR="00460BCE">
        <w:t>of</w:t>
      </w:r>
      <w:r w:rsidRPr="00983CF6">
        <w:t xml:space="preserve"> the crop</w:t>
      </w:r>
      <w:r w:rsidR="00460BCE">
        <w:t xml:space="preserve"> or crops.</w:t>
      </w:r>
    </w:p>
    <w:p w14:paraId="315DEE8B" w14:textId="52F60140" w:rsidR="00BB3AC8" w:rsidRDefault="00BB3AC8" w:rsidP="00BB3AC8">
      <w:pPr>
        <w:pStyle w:val="ListParagraph"/>
        <w:numPr>
          <w:ilvl w:val="0"/>
          <w:numId w:val="5"/>
        </w:numPr>
      </w:pPr>
      <w:r>
        <w:t xml:space="preserve">Notice must be posted on the electrical panel </w:t>
      </w:r>
      <w:r w:rsidR="009F3281">
        <w:t>and</w:t>
      </w:r>
      <w:r>
        <w:t xml:space="preserve"> meter that the site is connected to a solar energy system</w:t>
      </w:r>
      <w:r w:rsidR="009F3281">
        <w:t>.</w:t>
      </w:r>
    </w:p>
    <w:p w14:paraId="49C1246E" w14:textId="6AFBC0CD" w:rsidR="009F3281" w:rsidRDefault="009F3281" w:rsidP="00BB3AC8">
      <w:pPr>
        <w:pStyle w:val="ListParagraph"/>
        <w:numPr>
          <w:ilvl w:val="0"/>
          <w:numId w:val="5"/>
        </w:numPr>
      </w:pPr>
      <w:r>
        <w:t>Roof mounted solar panels may not extend beyond any portion of the roof edge.</w:t>
      </w:r>
    </w:p>
    <w:p w14:paraId="0FDF6FB5" w14:textId="514DA865" w:rsidR="00AA23BA" w:rsidRDefault="009F3281" w:rsidP="00AA23BA">
      <w:pPr>
        <w:pStyle w:val="ListParagraph"/>
        <w:numPr>
          <w:ilvl w:val="0"/>
          <w:numId w:val="5"/>
        </w:numPr>
      </w:pPr>
      <w:r>
        <w:lastRenderedPageBreak/>
        <w:t xml:space="preserve">Wall mounted </w:t>
      </w:r>
      <w:r w:rsidR="00AA23BA">
        <w:t>solar panels may not extend into any setback for principal or accessory structures.</w:t>
      </w:r>
    </w:p>
    <w:p w14:paraId="227A7BA0" w14:textId="77777777" w:rsidR="00AA23BA" w:rsidRDefault="00AA23BA" w:rsidP="00AA23BA"/>
    <w:p w14:paraId="4EDAA53A" w14:textId="393D150B" w:rsidR="00AA23BA" w:rsidRDefault="00AA23BA" w:rsidP="00AA23BA">
      <w:r>
        <w:t xml:space="preserve">Solar Energy Systems </w:t>
      </w:r>
      <w:r w:rsidR="0024708D">
        <w:t>(</w:t>
      </w:r>
      <w:r>
        <w:t>accessory)</w:t>
      </w:r>
    </w:p>
    <w:p w14:paraId="38FCA1DE" w14:textId="26A630EE" w:rsidR="00000000" w:rsidRDefault="00000000" w:rsidP="00786620">
      <w:pPr>
        <w:pStyle w:val="ListParagraph"/>
        <w:numPr>
          <w:ilvl w:val="0"/>
          <w:numId w:val="7"/>
        </w:numPr>
      </w:pPr>
      <w:r>
        <w:t>Ground</w:t>
      </w:r>
      <w:r w:rsidR="00786620">
        <w:t>-</w:t>
      </w:r>
      <w:r>
        <w:t xml:space="preserve">mounted SES(A) may not exceed </w:t>
      </w:r>
      <w:r>
        <w:t>15% of the lot area.</w:t>
      </w:r>
    </w:p>
    <w:p w14:paraId="26C550C9" w14:textId="2BE3A7C7" w:rsidR="0024708D" w:rsidRDefault="002540F0" w:rsidP="0024708D">
      <w:pPr>
        <w:pStyle w:val="ListParagraph"/>
        <w:numPr>
          <w:ilvl w:val="0"/>
          <w:numId w:val="7"/>
        </w:numPr>
      </w:pPr>
      <w:r>
        <w:t>Ground mounted SES(A) may not exceed 15 feet in height.</w:t>
      </w:r>
    </w:p>
    <w:p w14:paraId="74097051" w14:textId="2F73C87A" w:rsidR="00000000" w:rsidRDefault="00000000" w:rsidP="00026068">
      <w:pPr>
        <w:pStyle w:val="ListParagraph"/>
        <w:numPr>
          <w:ilvl w:val="0"/>
          <w:numId w:val="7"/>
        </w:numPr>
      </w:pPr>
      <w:r w:rsidRPr="005E21F9">
        <w:t>Ground</w:t>
      </w:r>
      <w:r>
        <w:t>-</w:t>
      </w:r>
      <w:r w:rsidRPr="005E21F9">
        <w:t>mounted SES</w:t>
      </w:r>
      <w:r>
        <w:t>(A)</w:t>
      </w:r>
      <w:r w:rsidRPr="005E21F9">
        <w:t xml:space="preserve"> shall be screened from any adjacent property that is </w:t>
      </w:r>
      <w:r>
        <w:t xml:space="preserve">zoned </w:t>
      </w:r>
      <w:r w:rsidRPr="005E21F9">
        <w:t xml:space="preserve">residentially </w:t>
      </w:r>
      <w:r w:rsidRPr="005E21F9">
        <w:t xml:space="preserve">or used for residential purposes.  The screen shall consist of plant materials </w:t>
      </w:r>
      <w:r>
        <w:t>that</w:t>
      </w:r>
      <w:r w:rsidRPr="005E21F9">
        <w:t xml:space="preserve"> provide a visual screen.  In lieu of a planting screen, a decorative fence meeting </w:t>
      </w:r>
      <w:r>
        <w:t xml:space="preserve">the </w:t>
      </w:r>
      <w:r w:rsidRPr="005E21F9">
        <w:t>requirements of the zoning ordinance may be used.</w:t>
      </w:r>
    </w:p>
    <w:p w14:paraId="6AEEFD04" w14:textId="5EDB345E" w:rsidR="00000000" w:rsidRDefault="00000000" w:rsidP="00C44304">
      <w:pPr>
        <w:pStyle w:val="ListParagraph"/>
        <w:numPr>
          <w:ilvl w:val="0"/>
          <w:numId w:val="7"/>
        </w:numPr>
      </w:pPr>
      <w:r w:rsidRPr="005E21F9">
        <w:t>Appropriate safety/warning signage concerning voltage shall be placed at ground</w:t>
      </w:r>
      <w:r>
        <w:t>-</w:t>
      </w:r>
      <w:r w:rsidRPr="005E21F9">
        <w:t xml:space="preserve">mounted electrical devices, equipment, and structures.  All electrical control devices associated with the </w:t>
      </w:r>
      <w:r>
        <w:t>SES(A)</w:t>
      </w:r>
      <w:r w:rsidRPr="005E21F9">
        <w:t xml:space="preserve"> shall be locked to prevent unauthorized access or entry</w:t>
      </w:r>
      <w:r>
        <w:t>.</w:t>
      </w:r>
    </w:p>
    <w:p w14:paraId="26E8020F" w14:textId="6FF73E45" w:rsidR="00000000" w:rsidRDefault="00000000" w:rsidP="00E273C5">
      <w:pPr>
        <w:pStyle w:val="ListParagraph"/>
        <w:numPr>
          <w:ilvl w:val="0"/>
          <w:numId w:val="7"/>
        </w:numPr>
      </w:pPr>
      <w:r w:rsidRPr="00CC265D">
        <w:t xml:space="preserve">Ground-mounted </w:t>
      </w:r>
      <w:r w:rsidR="00E273C5">
        <w:t>SES(A)</w:t>
      </w:r>
      <w:r w:rsidRPr="00CC265D">
        <w:t xml:space="preserve"> shall not be placed within any legal easement or right-of</w:t>
      </w:r>
      <w:r>
        <w:t>-</w:t>
      </w:r>
      <w:r w:rsidRPr="00CC265D">
        <w:t>way location</w:t>
      </w:r>
      <w:r w:rsidR="00E273C5">
        <w:t>,</w:t>
      </w:r>
      <w:r w:rsidRPr="00CC265D">
        <w:t xml:space="preserve"> within any </w:t>
      </w:r>
      <w:r w:rsidR="00E273C5">
        <w:t>stormwater</w:t>
      </w:r>
      <w:r w:rsidRPr="00CC265D">
        <w:t xml:space="preserve"> conveyance system</w:t>
      </w:r>
      <w:r w:rsidR="00E273C5">
        <w:t>,</w:t>
      </w:r>
      <w:r w:rsidRPr="00CC265D">
        <w:t xml:space="preserve"> or in any other manner that would alter or impede </w:t>
      </w:r>
      <w:r w:rsidR="00E273C5">
        <w:t>stormwater</w:t>
      </w:r>
      <w:r w:rsidRPr="00CC265D">
        <w:t xml:space="preserve"> runoff from collecting in a constructed </w:t>
      </w:r>
      <w:r w:rsidR="00E273C5">
        <w:t>stormwater</w:t>
      </w:r>
      <w:r w:rsidRPr="00CC265D">
        <w:t xml:space="preserve"> conveyance system.</w:t>
      </w:r>
    </w:p>
    <w:sectPr w:rsidR="0080431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01455" w14:textId="77777777" w:rsidR="00A75DCA" w:rsidRDefault="00A75DCA" w:rsidP="00C208A1">
      <w:r>
        <w:separator/>
      </w:r>
    </w:p>
  </w:endnote>
  <w:endnote w:type="continuationSeparator" w:id="0">
    <w:p w14:paraId="16133112" w14:textId="77777777" w:rsidR="00A75DCA" w:rsidRDefault="00A75DCA" w:rsidP="00C2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40B5" w14:textId="77777777" w:rsidR="007F061E" w:rsidRDefault="007F0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453" w14:textId="77777777" w:rsidR="007F061E" w:rsidRDefault="007F0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3DDF" w14:textId="77777777" w:rsidR="007F061E" w:rsidRDefault="007F0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EA29D" w14:textId="77777777" w:rsidR="00A75DCA" w:rsidRDefault="00A75DCA" w:rsidP="00C208A1">
      <w:r>
        <w:separator/>
      </w:r>
    </w:p>
  </w:footnote>
  <w:footnote w:type="continuationSeparator" w:id="0">
    <w:p w14:paraId="6BC554F9" w14:textId="77777777" w:rsidR="00A75DCA" w:rsidRDefault="00A75DCA" w:rsidP="00C20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E671" w14:textId="77777777" w:rsidR="007F061E" w:rsidRDefault="007F0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228C" w14:textId="169A0E30" w:rsidR="00C208A1" w:rsidRDefault="00C208A1">
    <w:pPr>
      <w:pStyle w:val="Header"/>
    </w:pPr>
    <w:r>
      <w:t>DRAFT</w:t>
    </w:r>
    <w:r w:rsidR="007D1F34">
      <w:t xml:space="preserve"> </w:t>
    </w:r>
    <w:r w:rsidR="0073072C">
      <w:t>10/6/2026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4A92" w14:textId="77777777" w:rsidR="007F061E" w:rsidRDefault="007F0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8FF"/>
    <w:multiLevelType w:val="multilevel"/>
    <w:tmpl w:val="265C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C5928"/>
    <w:multiLevelType w:val="hybridMultilevel"/>
    <w:tmpl w:val="3CD4FA88"/>
    <w:lvl w:ilvl="0" w:tplc="8CA4E5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12EAB"/>
    <w:multiLevelType w:val="hybridMultilevel"/>
    <w:tmpl w:val="38B4A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1757B"/>
    <w:multiLevelType w:val="hybridMultilevel"/>
    <w:tmpl w:val="9A402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A1444"/>
    <w:multiLevelType w:val="hybridMultilevel"/>
    <w:tmpl w:val="3CD4FA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3069A3"/>
    <w:multiLevelType w:val="hybridMultilevel"/>
    <w:tmpl w:val="6A0A88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80657E"/>
    <w:multiLevelType w:val="hybridMultilevel"/>
    <w:tmpl w:val="CC8A67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998FED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01671"/>
    <w:multiLevelType w:val="hybridMultilevel"/>
    <w:tmpl w:val="3216ED4C"/>
    <w:lvl w:ilvl="0" w:tplc="E998FED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071A5"/>
    <w:multiLevelType w:val="hybridMultilevel"/>
    <w:tmpl w:val="94B4503A"/>
    <w:lvl w:ilvl="0" w:tplc="3BAC835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160ED"/>
    <w:multiLevelType w:val="multilevel"/>
    <w:tmpl w:val="4A92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392200"/>
    <w:multiLevelType w:val="multilevel"/>
    <w:tmpl w:val="1942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E6D1E"/>
    <w:multiLevelType w:val="multilevel"/>
    <w:tmpl w:val="D12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42364"/>
    <w:multiLevelType w:val="hybridMultilevel"/>
    <w:tmpl w:val="D9949134"/>
    <w:lvl w:ilvl="0" w:tplc="00120E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074CB"/>
    <w:multiLevelType w:val="multilevel"/>
    <w:tmpl w:val="B6E6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6849F1"/>
    <w:multiLevelType w:val="hybridMultilevel"/>
    <w:tmpl w:val="DD188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7B2F68"/>
    <w:multiLevelType w:val="multilevel"/>
    <w:tmpl w:val="BFEC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84BF2"/>
    <w:multiLevelType w:val="multilevel"/>
    <w:tmpl w:val="786E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634A1E"/>
    <w:multiLevelType w:val="multilevel"/>
    <w:tmpl w:val="66AA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A6A10"/>
    <w:multiLevelType w:val="hybridMultilevel"/>
    <w:tmpl w:val="46BE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555D60"/>
    <w:multiLevelType w:val="multilevel"/>
    <w:tmpl w:val="03D4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793891"/>
    <w:multiLevelType w:val="multilevel"/>
    <w:tmpl w:val="C32E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286780">
    <w:abstractNumId w:val="12"/>
  </w:num>
  <w:num w:numId="2" w16cid:durableId="98258139">
    <w:abstractNumId w:val="6"/>
  </w:num>
  <w:num w:numId="3" w16cid:durableId="1611477136">
    <w:abstractNumId w:val="5"/>
  </w:num>
  <w:num w:numId="4" w16cid:durableId="2077585105">
    <w:abstractNumId w:val="2"/>
  </w:num>
  <w:num w:numId="5" w16cid:durableId="612589342">
    <w:abstractNumId w:val="1"/>
  </w:num>
  <w:num w:numId="6" w16cid:durableId="810099154">
    <w:abstractNumId w:val="8"/>
  </w:num>
  <w:num w:numId="7" w16cid:durableId="756174715">
    <w:abstractNumId w:val="4"/>
  </w:num>
  <w:num w:numId="8" w16cid:durableId="1377657645">
    <w:abstractNumId w:val="14"/>
  </w:num>
  <w:num w:numId="9" w16cid:durableId="670177447">
    <w:abstractNumId w:val="18"/>
  </w:num>
  <w:num w:numId="10" w16cid:durableId="1168323240">
    <w:abstractNumId w:val="3"/>
  </w:num>
  <w:num w:numId="11" w16cid:durableId="1471053306">
    <w:abstractNumId w:val="7"/>
  </w:num>
  <w:num w:numId="12" w16cid:durableId="1857427227">
    <w:abstractNumId w:val="0"/>
  </w:num>
  <w:num w:numId="13" w16cid:durableId="735934085">
    <w:abstractNumId w:val="19"/>
  </w:num>
  <w:num w:numId="14" w16cid:durableId="935481065">
    <w:abstractNumId w:val="17"/>
  </w:num>
  <w:num w:numId="15" w16cid:durableId="1589122447">
    <w:abstractNumId w:val="16"/>
  </w:num>
  <w:num w:numId="16" w16cid:durableId="1371150527">
    <w:abstractNumId w:val="13"/>
  </w:num>
  <w:num w:numId="17" w16cid:durableId="1615793170">
    <w:abstractNumId w:val="11"/>
  </w:num>
  <w:num w:numId="18" w16cid:durableId="267783894">
    <w:abstractNumId w:val="10"/>
  </w:num>
  <w:num w:numId="19" w16cid:durableId="2131777115">
    <w:abstractNumId w:val="20"/>
  </w:num>
  <w:num w:numId="20" w16cid:durableId="241836084">
    <w:abstractNumId w:val="9"/>
  </w:num>
  <w:num w:numId="21" w16cid:durableId="13784276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DD"/>
    <w:rsid w:val="000151F1"/>
    <w:rsid w:val="00026068"/>
    <w:rsid w:val="0003591A"/>
    <w:rsid w:val="00042484"/>
    <w:rsid w:val="0005410E"/>
    <w:rsid w:val="00077D3A"/>
    <w:rsid w:val="0009105D"/>
    <w:rsid w:val="000D4A37"/>
    <w:rsid w:val="00114B4D"/>
    <w:rsid w:val="00130814"/>
    <w:rsid w:val="001311CA"/>
    <w:rsid w:val="00141C03"/>
    <w:rsid w:val="00175851"/>
    <w:rsid w:val="001B4911"/>
    <w:rsid w:val="001E7722"/>
    <w:rsid w:val="00211B65"/>
    <w:rsid w:val="0022043C"/>
    <w:rsid w:val="00240FDD"/>
    <w:rsid w:val="0024708D"/>
    <w:rsid w:val="002540F0"/>
    <w:rsid w:val="00255E86"/>
    <w:rsid w:val="0028243D"/>
    <w:rsid w:val="002B68B4"/>
    <w:rsid w:val="002F7BD9"/>
    <w:rsid w:val="003062BD"/>
    <w:rsid w:val="003437FD"/>
    <w:rsid w:val="00354AFC"/>
    <w:rsid w:val="00367882"/>
    <w:rsid w:val="0037628D"/>
    <w:rsid w:val="003B21CF"/>
    <w:rsid w:val="003E0FD5"/>
    <w:rsid w:val="00434327"/>
    <w:rsid w:val="004348DD"/>
    <w:rsid w:val="004401BF"/>
    <w:rsid w:val="00444245"/>
    <w:rsid w:val="004547C2"/>
    <w:rsid w:val="00455DA9"/>
    <w:rsid w:val="00460BCE"/>
    <w:rsid w:val="004927EA"/>
    <w:rsid w:val="004A44E2"/>
    <w:rsid w:val="004D7BF1"/>
    <w:rsid w:val="004F011D"/>
    <w:rsid w:val="004F2176"/>
    <w:rsid w:val="0052310B"/>
    <w:rsid w:val="00525BAC"/>
    <w:rsid w:val="0052763C"/>
    <w:rsid w:val="00550CA7"/>
    <w:rsid w:val="005E21F9"/>
    <w:rsid w:val="00622A61"/>
    <w:rsid w:val="00635B1F"/>
    <w:rsid w:val="00637E84"/>
    <w:rsid w:val="00667543"/>
    <w:rsid w:val="00670794"/>
    <w:rsid w:val="0069238D"/>
    <w:rsid w:val="006A0F64"/>
    <w:rsid w:val="006A2BBA"/>
    <w:rsid w:val="006C1797"/>
    <w:rsid w:val="0070469C"/>
    <w:rsid w:val="0073072C"/>
    <w:rsid w:val="007603CE"/>
    <w:rsid w:val="007848C7"/>
    <w:rsid w:val="00786620"/>
    <w:rsid w:val="00786FA5"/>
    <w:rsid w:val="007A2BF5"/>
    <w:rsid w:val="007C1C62"/>
    <w:rsid w:val="007D1F34"/>
    <w:rsid w:val="007F061E"/>
    <w:rsid w:val="00817CF9"/>
    <w:rsid w:val="00833EEA"/>
    <w:rsid w:val="00844139"/>
    <w:rsid w:val="00845456"/>
    <w:rsid w:val="008807CA"/>
    <w:rsid w:val="00895102"/>
    <w:rsid w:val="008B0846"/>
    <w:rsid w:val="008C799D"/>
    <w:rsid w:val="0091427E"/>
    <w:rsid w:val="009774C2"/>
    <w:rsid w:val="00983CF6"/>
    <w:rsid w:val="00996E0B"/>
    <w:rsid w:val="009A5C59"/>
    <w:rsid w:val="009C34FB"/>
    <w:rsid w:val="009D67F9"/>
    <w:rsid w:val="009E4BD6"/>
    <w:rsid w:val="009F3281"/>
    <w:rsid w:val="00A070B9"/>
    <w:rsid w:val="00A50E2F"/>
    <w:rsid w:val="00A75DCA"/>
    <w:rsid w:val="00A75DDF"/>
    <w:rsid w:val="00A80FEF"/>
    <w:rsid w:val="00AA1A38"/>
    <w:rsid w:val="00AA23BA"/>
    <w:rsid w:val="00AD272A"/>
    <w:rsid w:val="00B15142"/>
    <w:rsid w:val="00B54B52"/>
    <w:rsid w:val="00B571AB"/>
    <w:rsid w:val="00B61DCB"/>
    <w:rsid w:val="00BB3AC8"/>
    <w:rsid w:val="00BC2E63"/>
    <w:rsid w:val="00BE223A"/>
    <w:rsid w:val="00C2017D"/>
    <w:rsid w:val="00C208A1"/>
    <w:rsid w:val="00C44304"/>
    <w:rsid w:val="00C57DB4"/>
    <w:rsid w:val="00C730D7"/>
    <w:rsid w:val="00C91910"/>
    <w:rsid w:val="00CC265D"/>
    <w:rsid w:val="00CE5268"/>
    <w:rsid w:val="00CF5761"/>
    <w:rsid w:val="00D27036"/>
    <w:rsid w:val="00D30B5A"/>
    <w:rsid w:val="00D642F5"/>
    <w:rsid w:val="00D963CA"/>
    <w:rsid w:val="00DE0F26"/>
    <w:rsid w:val="00E273C5"/>
    <w:rsid w:val="00E55242"/>
    <w:rsid w:val="00E709BA"/>
    <w:rsid w:val="00E94A08"/>
    <w:rsid w:val="00EB26D3"/>
    <w:rsid w:val="00EB5E70"/>
    <w:rsid w:val="00EE0750"/>
    <w:rsid w:val="00EF0444"/>
    <w:rsid w:val="00F343CE"/>
    <w:rsid w:val="00F409D2"/>
    <w:rsid w:val="00F75421"/>
    <w:rsid w:val="00F775EA"/>
    <w:rsid w:val="00FB3BFC"/>
    <w:rsid w:val="00FF23CE"/>
    <w:rsid w:val="00FF2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21F16"/>
  <w15:chartTrackingRefBased/>
  <w15:docId w15:val="{6358E200-B076-4EEB-943D-6CAC2E41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3BA"/>
    <w:rPr>
      <w:rFonts w:ascii="Arial" w:hAnsi="Arial"/>
    </w:rPr>
  </w:style>
  <w:style w:type="paragraph" w:styleId="Heading1">
    <w:name w:val="heading 1"/>
    <w:basedOn w:val="Normal"/>
    <w:next w:val="Normal"/>
    <w:link w:val="Heading1Char"/>
    <w:uiPriority w:val="9"/>
    <w:qFormat/>
    <w:rsid w:val="00434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4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48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8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348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48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48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48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48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4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4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8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8DD"/>
    <w:rPr>
      <w:rFonts w:eastAsiaTheme="majorEastAsia" w:cstheme="majorBidi"/>
      <w:color w:val="272727" w:themeColor="text1" w:themeTint="D8"/>
    </w:rPr>
  </w:style>
  <w:style w:type="paragraph" w:styleId="Title">
    <w:name w:val="Title"/>
    <w:basedOn w:val="Normal"/>
    <w:next w:val="Normal"/>
    <w:link w:val="TitleChar"/>
    <w:uiPriority w:val="10"/>
    <w:qFormat/>
    <w:rsid w:val="004348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8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8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48DD"/>
    <w:rPr>
      <w:rFonts w:ascii="Arial" w:hAnsi="Arial"/>
      <w:i/>
      <w:iCs/>
      <w:color w:val="404040" w:themeColor="text1" w:themeTint="BF"/>
    </w:rPr>
  </w:style>
  <w:style w:type="paragraph" w:styleId="ListParagraph">
    <w:name w:val="List Paragraph"/>
    <w:basedOn w:val="Normal"/>
    <w:uiPriority w:val="34"/>
    <w:qFormat/>
    <w:rsid w:val="004348DD"/>
    <w:pPr>
      <w:ind w:left="720"/>
      <w:contextualSpacing/>
    </w:pPr>
  </w:style>
  <w:style w:type="character" w:styleId="IntenseEmphasis">
    <w:name w:val="Intense Emphasis"/>
    <w:basedOn w:val="DefaultParagraphFont"/>
    <w:uiPriority w:val="21"/>
    <w:qFormat/>
    <w:rsid w:val="004348DD"/>
    <w:rPr>
      <w:i/>
      <w:iCs/>
      <w:color w:val="0F4761" w:themeColor="accent1" w:themeShade="BF"/>
    </w:rPr>
  </w:style>
  <w:style w:type="paragraph" w:styleId="IntenseQuote">
    <w:name w:val="Intense Quote"/>
    <w:basedOn w:val="Normal"/>
    <w:next w:val="Normal"/>
    <w:link w:val="IntenseQuoteChar"/>
    <w:uiPriority w:val="30"/>
    <w:qFormat/>
    <w:rsid w:val="00434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8DD"/>
    <w:rPr>
      <w:rFonts w:ascii="Arial" w:hAnsi="Arial"/>
      <w:i/>
      <w:iCs/>
      <w:color w:val="0F4761" w:themeColor="accent1" w:themeShade="BF"/>
    </w:rPr>
  </w:style>
  <w:style w:type="character" w:styleId="IntenseReference">
    <w:name w:val="Intense Reference"/>
    <w:basedOn w:val="DefaultParagraphFont"/>
    <w:uiPriority w:val="32"/>
    <w:qFormat/>
    <w:rsid w:val="004348DD"/>
    <w:rPr>
      <w:b/>
      <w:bCs/>
      <w:smallCaps/>
      <w:color w:val="0F4761" w:themeColor="accent1" w:themeShade="BF"/>
      <w:spacing w:val="5"/>
    </w:rPr>
  </w:style>
  <w:style w:type="paragraph" w:styleId="Header">
    <w:name w:val="header"/>
    <w:basedOn w:val="Normal"/>
    <w:link w:val="HeaderChar"/>
    <w:uiPriority w:val="99"/>
    <w:unhideWhenUsed/>
    <w:rsid w:val="00C208A1"/>
    <w:pPr>
      <w:tabs>
        <w:tab w:val="center" w:pos="4680"/>
        <w:tab w:val="right" w:pos="9360"/>
      </w:tabs>
    </w:pPr>
  </w:style>
  <w:style w:type="character" w:customStyle="1" w:styleId="HeaderChar">
    <w:name w:val="Header Char"/>
    <w:basedOn w:val="DefaultParagraphFont"/>
    <w:link w:val="Header"/>
    <w:uiPriority w:val="99"/>
    <w:rsid w:val="00C208A1"/>
    <w:rPr>
      <w:rFonts w:ascii="Arial" w:hAnsi="Arial"/>
    </w:rPr>
  </w:style>
  <w:style w:type="paragraph" w:styleId="Footer">
    <w:name w:val="footer"/>
    <w:basedOn w:val="Normal"/>
    <w:link w:val="FooterChar"/>
    <w:uiPriority w:val="99"/>
    <w:unhideWhenUsed/>
    <w:rsid w:val="00C208A1"/>
    <w:pPr>
      <w:tabs>
        <w:tab w:val="center" w:pos="4680"/>
        <w:tab w:val="right" w:pos="9360"/>
      </w:tabs>
    </w:pPr>
  </w:style>
  <w:style w:type="character" w:customStyle="1" w:styleId="FooterChar">
    <w:name w:val="Footer Char"/>
    <w:basedOn w:val="DefaultParagraphFont"/>
    <w:link w:val="Footer"/>
    <w:uiPriority w:val="99"/>
    <w:rsid w:val="00C208A1"/>
    <w:rPr>
      <w:rFonts w:ascii="Arial" w:hAnsi="Arial"/>
    </w:rPr>
  </w:style>
  <w:style w:type="paragraph" w:styleId="Revision">
    <w:name w:val="Revision"/>
    <w:hidden/>
    <w:uiPriority w:val="99"/>
    <w:semiHidden/>
    <w:rsid w:val="00622A61"/>
    <w:rPr>
      <w:rFonts w:ascii="Arial" w:hAnsi="Arial"/>
    </w:rPr>
  </w:style>
  <w:style w:type="character" w:styleId="BookTitle">
    <w:name w:val="Book Title"/>
    <w:basedOn w:val="DefaultParagraphFont"/>
    <w:uiPriority w:val="33"/>
    <w:qFormat/>
    <w:rsid w:val="007F061E"/>
    <w:rPr>
      <w:b/>
      <w:bCs/>
      <w:i/>
      <w:iCs/>
      <w:spacing w:val="5"/>
    </w:rPr>
  </w:style>
  <w:style w:type="paragraph" w:styleId="Caption">
    <w:name w:val="caption"/>
    <w:basedOn w:val="Normal"/>
    <w:next w:val="Normal"/>
    <w:uiPriority w:val="35"/>
    <w:semiHidden/>
    <w:unhideWhenUsed/>
    <w:qFormat/>
    <w:rsid w:val="007F061E"/>
    <w:pPr>
      <w:spacing w:after="200"/>
    </w:pPr>
    <w:rPr>
      <w:i/>
      <w:iCs/>
      <w:color w:val="0E2841" w:themeColor="text2"/>
      <w:sz w:val="18"/>
      <w:szCs w:val="18"/>
    </w:rPr>
  </w:style>
  <w:style w:type="character" w:styleId="Emphasis">
    <w:name w:val="Emphasis"/>
    <w:basedOn w:val="DefaultParagraphFont"/>
    <w:uiPriority w:val="20"/>
    <w:qFormat/>
    <w:rsid w:val="007F061E"/>
    <w:rPr>
      <w:i/>
      <w:iCs/>
    </w:rPr>
  </w:style>
  <w:style w:type="paragraph" w:styleId="NoSpacing">
    <w:name w:val="No Spacing"/>
    <w:uiPriority w:val="1"/>
    <w:qFormat/>
    <w:rsid w:val="007F061E"/>
    <w:rPr>
      <w:rFonts w:ascii="Arial" w:hAnsi="Arial"/>
    </w:rPr>
  </w:style>
  <w:style w:type="character" w:styleId="Strong">
    <w:name w:val="Strong"/>
    <w:basedOn w:val="DefaultParagraphFont"/>
    <w:uiPriority w:val="22"/>
    <w:qFormat/>
    <w:rsid w:val="007F061E"/>
    <w:rPr>
      <w:b/>
      <w:bCs/>
    </w:rPr>
  </w:style>
  <w:style w:type="character" w:styleId="SubtleEmphasis">
    <w:name w:val="Subtle Emphasis"/>
    <w:basedOn w:val="DefaultParagraphFont"/>
    <w:uiPriority w:val="19"/>
    <w:qFormat/>
    <w:rsid w:val="007F061E"/>
    <w:rPr>
      <w:i/>
      <w:iCs/>
      <w:color w:val="404040" w:themeColor="text1" w:themeTint="BF"/>
    </w:rPr>
  </w:style>
  <w:style w:type="character" w:styleId="SubtleReference">
    <w:name w:val="Subtle Reference"/>
    <w:basedOn w:val="DefaultParagraphFont"/>
    <w:uiPriority w:val="31"/>
    <w:qFormat/>
    <w:rsid w:val="007F061E"/>
    <w:rPr>
      <w:smallCaps/>
      <w:color w:val="5A5A5A" w:themeColor="text1" w:themeTint="A5"/>
    </w:rPr>
  </w:style>
  <w:style w:type="paragraph" w:styleId="TOCHeading">
    <w:name w:val="TOC Heading"/>
    <w:basedOn w:val="Heading1"/>
    <w:next w:val="Normal"/>
    <w:uiPriority w:val="39"/>
    <w:semiHidden/>
    <w:unhideWhenUsed/>
    <w:qFormat/>
    <w:rsid w:val="007F061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344</TotalTime>
  <Pages>7</Pages>
  <Words>2589</Words>
  <Characters>14589</Characters>
  <Application>Microsoft Office Word</Application>
  <DocSecurity>0</DocSecurity>
  <Lines>283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Gallagher</dc:creator>
  <cp:keywords/>
  <dc:description/>
  <cp:lastModifiedBy>Sean Gallagher</cp:lastModifiedBy>
  <cp:revision>87</cp:revision>
  <dcterms:created xsi:type="dcterms:W3CDTF">2026-05-07T19:02:00Z</dcterms:created>
  <dcterms:modified xsi:type="dcterms:W3CDTF">2026-10-16T14:03:00Z</dcterms:modified>
</cp:coreProperties>
</file>